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6f983b46e481b" /></Relationships>
</file>

<file path=word/document.xml><?xml version="1.0" encoding="utf-8"?>
<w:document xmlns:r="http://schemas.openxmlformats.org/officeDocument/2006/relationships" xmlns:w="http://schemas.openxmlformats.org/wordprocessingml/2006/main">
  <w:body>
    <w:p>
      <w:pPr>
        <w:pStyle w:val="Title"/>
      </w:pPr>
      <w:r>
        <w:t>Opioid analgesic stewardship: 6b - Proportion of admitted patients who received opioid analgesics who also received laxatives to prevent opioid-induced constipation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analgesic stewardship: 6b - Proportion of admitted patients who received opioid analgesics who also received laxatives to prevent opioid-induced constipation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6b - Proportion of admitted patients who received opioid analgesics who also received laxatives to prevent opioid-induced constipation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e23ffd6a6e4649">
              <w:r>
                <w:rPr>
                  <w:rStyle w:val="Hyperlink"/>
                  <w:color w:val="244061"/>
                </w:rPr>
                <w:t xml:space="preserve">Australian Commission on Safety and Quality in Health Care</w:t>
              </w:r>
            </w:hyperlink>
            <w:r>
              <w:rPr>
                <w:rStyle w:val="row-content"/>
                <w:color w:val="244061"/>
              </w:rPr>
              <w:t xml:space="preserve">, Standard 27/04/2022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admitted patients who received opioid analgesics who also received laxatives to prevent opioid-induced constipation.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Opioid analgesics are known to reduce fluid in the intestine which can lead to hardening of stool and constipation. Constipation can cause discomfort for patients and health complications. The administration of a laxative to prevent opioid-related constipation is recommended.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5b3c690cff444c">
              <w:r>
                <w:rPr>
                  <w:rStyle w:val="Hyperlink"/>
                </w:rPr>
                <w:t xml:space="preserve">Clinical care standard indicators: Opioid Analgesic Stewardship in Acute Pain - Acute care edition</w:t>
              </w:r>
            </w:hyperlink>
          </w:p>
          <w:p>
            <w:pPr>
              <w:pStyle w:val="registration-status"/>
              <w:spacing w:before="0" w:after="0"/>
            </w:pPr>
            <w:hyperlink w:history="true" r:id="Rfda29a098a964ce2">
              <w:r>
                <w:rPr>
                  <w:rStyle w:val="Hyperlink"/>
                  <w:color w:val="244061"/>
                </w:rPr>
                <w:t xml:space="preserve">Australian Commission on Safety and Quality in Health Care</w:t>
              </w:r>
            </w:hyperlink>
            <w:r>
              <w:rPr>
                <w:rStyle w:val="row-content"/>
                <w:color w:val="244061"/>
              </w:rPr>
              <w:t xml:space="preserve">, Standard 27/04/2022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admitted to hospital.</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in the denominator who received laxatives while in hospital to prevent opioid-induced constipation.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opioid analgesics while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existing indicators in use in Australia and the United States. For example, the indicator by Alfred Health in Australia ‘Laxatives prescribed whilst on opioids’ (provided directly to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Opioid Analgesic Stewardship in Acute Pain Clinical Care Standard – Acute care edition. Sydney: ACSQHC; 2022.</w:t>
            </w:r>
          </w:p>
        </w:tc>
      </w:tr>
    </w:tbl>
    <w:p>
      <w:r>
        <w:br/>
      </w:r>
    </w:p>
    <w:sectPr>
      <w:footerReference xmlns:r="http://schemas.openxmlformats.org/officeDocument/2006/relationships" w:type="default" r:id="Rf6577538550a4c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20e1ea831247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77538550a4cf6" /><Relationship Type="http://schemas.openxmlformats.org/officeDocument/2006/relationships/header" Target="/word/header1.xml" Id="R42b7ffb1013c4805" /><Relationship Type="http://schemas.openxmlformats.org/officeDocument/2006/relationships/settings" Target="/word/settings.xml" Id="R38d2b2fe85a140ee" /><Relationship Type="http://schemas.openxmlformats.org/officeDocument/2006/relationships/styles" Target="/word/styles.xml" Id="Rce61a10746db4401" /><Relationship Type="http://schemas.openxmlformats.org/officeDocument/2006/relationships/hyperlink" Target="https://meteor-uat.aihw.gov.au/RegistrationAuthority/2" TargetMode="External" Id="Rbee23ffd6a6e4649" /><Relationship Type="http://schemas.openxmlformats.org/officeDocument/2006/relationships/hyperlink" Target="https://meteor-uat.aihw.gov.au/content/755544" TargetMode="External" Id="R335b3c690cff444c" /><Relationship Type="http://schemas.openxmlformats.org/officeDocument/2006/relationships/hyperlink" Target="https://meteor-uat.aihw.gov.au/RegistrationAuthority/2" TargetMode="External" Id="Rfda29a098a964ce2" /></Relationships>
</file>

<file path=word/_rels/header1.xml.rels>&#65279;<?xml version="1.0" encoding="utf-8"?><Relationships xmlns="http://schemas.openxmlformats.org/package/2006/relationships"><Relationship Type="http://schemas.openxmlformats.org/officeDocument/2006/relationships/image" Target="/media/image.png" Id="R7e20e1ea831247cf" /></Relationships>
</file>