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6599472011403f"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 code (ICD-10-AM 12th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 code (ICD-10-AM 12th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Additional diagnoses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6f49e18ed44016">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health-care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8f233e394c4ce9">
              <w:r>
                <w:rPr>
                  <w:rStyle w:val="Hyperlink"/>
                </w:rPr>
                <w:t xml:space="preserve">Episode of care—additional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b9ce00cf034c80">
              <w:r>
                <w:rPr>
                  <w:rStyle w:val="Hyperlink"/>
                  <w:color w:val="244061"/>
                </w:rPr>
                <w:t xml:space="preserve">Health!</w:t>
              </w:r>
            </w:hyperlink>
            <w:r>
              <w:rPr>
                <w:rStyle w:val="row-content"/>
                <w:color w:val="244061"/>
              </w:rPr>
              <w:t xml:space="preserve">, Standard 05/02/2008</w:t>
            </w:r>
          </w:p>
          <w:p>
            <w:pPr>
              <w:spacing w:before="0" w:after="0"/>
            </w:pPr>
            <w:hyperlink w:history="true" r:id="Rfd3159f1fa4a4998">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66f0ba53171c4995">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7d09b6d19a5649ae">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health-care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de746e6bbe4089">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fde90d13544026">
              <w:r>
                <w:rPr>
                  <w:rStyle w:val="Hyperlink"/>
                </w:rPr>
                <w:t xml:space="preserve">Additional diagnosis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f3c2c984c844ad">
              <w:r>
                <w:rPr>
                  <w:rStyle w:val="Hyperlink"/>
                </w:rPr>
                <w:t xml:space="preserve">Diagnosis code (ICD-10-AM 12th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93cdc295be4a44">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(12th edn)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12a1e8b4b924788">
              <w:r>
                <w:rPr>
                  <w:rStyle w:val="Hyperlink"/>
                </w:rPr>
                <w:t xml:space="preserve">International Statistical Classification of Diseases and Related Health Problems, Tenth Revision, Australian Modification 12th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diagnosis relevant to the episode of care in accordance with the Australian Coding Standards (IHPA, 2022).</w:t>
            </w:r>
          </w:p>
          <w:p>
            <w:pPr>
              <w:spacing w:after="160"/>
            </w:pPr>
            <w:r>
              <w:rPr>
                <w:rStyle w:val="row-content-rich-text"/>
              </w:rPr>
              <w:t xml:space="preserve">Generally, external cause, place of occurrence and activity codes will be included in the string of additional diagnosis codes. In some data collections these codes may also be copied into specific fields.</w:t>
            </w:r>
          </w:p>
          <w:p>
            <w:pPr>
              <w:spacing w:after="160"/>
            </w:pPr>
            <w:r>
              <w:rPr>
                <w:rStyle w:val="row-content-rich-text"/>
              </w:rPr>
              <w:t xml:space="preserve">An additional diagnosis can include a disease, condition, injury, poisoning, sign, symptom, abnormal finding, complaint, or other factor influencing health status.</w:t>
            </w:r>
          </w:p>
          <w:p>
            <w:pPr/>
            <w:r>
              <w:rPr>
                <w:rStyle w:val="row-content-rich-text"/>
              </w:rPr>
              <w:t xml:space="preserve">Additional diagnoses give information on the conditions that are significant in terms of treatment required, investigations needed and resources used during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diagnosis should be recorded and coded where appropriate upon separation of an episode of admitted patient care or the end of an episode of residential care or attendance at a health-care establishment. An additional diagnosis is classified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are conditions that significantly affect patient management in an episode of care in terms of requiring any of the following:</w:t>
            </w:r>
          </w:p>
          <w:p>
            <w:pPr>
              <w:pStyle w:val="ListParagraph"/>
              <w:numPr>
                <w:ilvl w:val="0"/>
                <w:numId w:val="2"/>
              </w:numPr>
            </w:pPr>
            <w:r>
              <w:rPr>
                <w:rStyle w:val="row-content-rich-text"/>
              </w:rPr>
              <w:t xml:space="preserve">commencement, alteration or adjustment of therapeutic treatment</w:t>
            </w:r>
          </w:p>
          <w:p>
            <w:pPr>
              <w:pStyle w:val="ListParagraph"/>
              <w:numPr>
                <w:ilvl w:val="0"/>
                <w:numId w:val="2"/>
              </w:numPr>
            </w:pPr>
            <w:r>
              <w:rPr>
                <w:rStyle w:val="row-content-rich-text"/>
              </w:rPr>
              <w:t xml:space="preserve">diagnostic interventions</w:t>
            </w:r>
          </w:p>
          <w:p>
            <w:pPr>
              <w:pStyle w:val="ListParagraph"/>
              <w:numPr>
                <w:ilvl w:val="0"/>
                <w:numId w:val="2"/>
              </w:numPr>
            </w:pPr>
            <w:r>
              <w:rPr>
                <w:rStyle w:val="row-content-rich-text"/>
              </w:rPr>
              <w:t xml:space="preserve">increased clinical care.</w:t>
            </w:r>
          </w:p>
          <w:p>
            <w:pPr>
              <w:spacing w:after="160"/>
            </w:pPr>
            <w:r>
              <w:rPr>
                <w:rStyle w:val="row-content-rich-text"/>
              </w:rPr>
              <w:t xml:space="preserve">These criteria are not mutually exclusive. Conditions must meet at least one of these criteria and be evidenced by clinical documentation. Further information on conditions which meet these criteria can be found in the Australian Coding Standards (IHPA, 2022) under ACS 0002 </w:t>
            </w:r>
            <w:r>
              <w:rPr>
                <w:rStyle w:val="row-content-rich-text"/>
                <w:i/>
              </w:rPr>
              <w:t xml:space="preserve">Additional diagnoses</w:t>
            </w:r>
            <w:r>
              <w:rPr>
                <w:rStyle w:val="row-content-rich-text"/>
              </w:rPr>
              <w:t xml:space="preserve">.</w:t>
            </w:r>
          </w:p>
          <w:p>
            <w:pPr/>
            <w:r>
              <w:rPr>
                <w:rStyle w:val="row-content-rich-text"/>
              </w:rPr>
              <w:t xml:space="preserve">Certain chronic conditions that do not meet the above criteria may be recorded as an additional diagnosis if they meet criteria in the Australian Coding Standards.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2022. Australian Coding Standards Twelfth Edition. Sydney: IHPA.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c284ce5a924b72">
              <w:r>
                <w:rPr>
                  <w:rStyle w:val="Hyperlink"/>
                </w:rPr>
                <w:t xml:space="preserve">Episode of care—additional diagnosis, code (ICD-10-AM 11th edn) ANN{.N[N]}</w:t>
              </w:r>
            </w:hyperlink>
          </w:p>
          <w:p>
            <w:pPr>
              <w:pStyle w:val="registration-status"/>
              <w:spacing w:before="0" w:after="0"/>
            </w:pPr>
            <w:hyperlink w:history="true" r:id="R640bfae6734745c9">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14d35f3bb2c246ce">
              <w:r>
                <w:rPr>
                  <w:rStyle w:val="Hyperlink"/>
                  <w:color w:val="244061"/>
                </w:rPr>
                <w:t xml:space="preserve">Tasmanian Health</w:t>
              </w:r>
            </w:hyperlink>
            <w:r>
              <w:rPr>
                <w:rStyle w:val="row-content"/>
                <w:color w:val="244061"/>
              </w:rPr>
              <w:t xml:space="preserve">, Standard 08/04/2019</w:t>
            </w:r>
          </w:p>
          <w:p>
            <w:r>
              <w:br/>
            </w:r>
            <w:r>
              <w:rPr>
                <w:rStyle w:val="row-content"/>
              </w:rPr>
              <w:t xml:space="preserve">See also </w:t>
            </w:r>
            <w:hyperlink w:history="true" r:id="R6e2adb9ad2f941d1">
              <w:r>
                <w:rPr>
                  <w:rStyle w:val="Hyperlink"/>
                </w:rPr>
                <w:t xml:space="preserve">Episode of care—principal diagnosis, code (ICD-10-AM 12th edn) ANN{.N[N]}</w:t>
              </w:r>
            </w:hyperlink>
          </w:p>
          <w:p>
            <w:pPr>
              <w:pStyle w:val="registration-status"/>
              <w:spacing w:before="0" w:after="0"/>
            </w:pPr>
            <w:hyperlink w:history="true" r:id="R04423b9f64ab45b1">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9efd7dae5c4e6a">
              <w:r>
                <w:rPr>
                  <w:rStyle w:val="Hyperlink"/>
                </w:rPr>
                <w:t xml:space="preserve">Activity based funding: Mental health care NBEDS 2022–23</w:t>
              </w:r>
            </w:hyperlink>
          </w:p>
          <w:p>
            <w:pPr>
              <w:pStyle w:val="registration-status"/>
              <w:spacing w:before="0" w:after="0"/>
            </w:pPr>
            <w:hyperlink w:history="true" r:id="R2fe8a1441c044d55">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required to be reported for patients with an admitted or residential mental health episode of care.</w:t>
            </w:r>
          </w:p>
          <w:p>
            <w:r>
              <w:br/>
            </w:r>
            <w:r>
              <w:br/>
            </w:r>
            <w:hyperlink w:history="true" r:id="R112ca3e082ea4d8c">
              <w:r>
                <w:rPr>
                  <w:rStyle w:val="Hyperlink"/>
                </w:rPr>
                <w:t xml:space="preserve">Admitted patient care NMDS 2022–23</w:t>
              </w:r>
            </w:hyperlink>
          </w:p>
          <w:p>
            <w:pPr>
              <w:pStyle w:val="registration-status"/>
              <w:spacing w:before="0" w:after="0"/>
            </w:pPr>
            <w:hyperlink w:history="true" r:id="R50ac1106fc8843df">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reported if the episode of care results in more than one diagnosis code being allocated.</w:t>
            </w:r>
          </w:p>
          <w:p>
            <w:r>
              <w:br/>
            </w:r>
            <w:r>
              <w:rPr>
                <w:rStyle w:val="row-content"/>
                <w:b/>
                <w:i/>
              </w:rPr>
              <w:t xml:space="preserve">DSS specific information: </w:t>
            </w:r>
          </w:p>
          <w:p>
            <w:r>
              <w:rPr>
                <w:rStyle w:val="row-content"/>
              </w:rPr>
              <w:t xml:space="preserve">An unlimited number of diagnosis codes should be able to be collected in hospital morbidity systems. Where this is not possible, a minimum of 20 codes should be able to be collected.</w:t>
            </w:r>
          </w:p>
          <w:p>
            <w:r>
              <w:br/>
            </w:r>
            <w:r>
              <w:br/>
            </w:r>
            <w:hyperlink w:history="true" r:id="R55f032f5116f4c64">
              <w:r>
                <w:rPr>
                  <w:rStyle w:val="Hyperlink"/>
                </w:rPr>
                <w:t xml:space="preserve">Residential mental health care NMDS 2022–23</w:t>
              </w:r>
            </w:hyperlink>
          </w:p>
          <w:p>
            <w:pPr>
              <w:pStyle w:val="registration-status"/>
              <w:spacing w:before="0" w:after="0"/>
            </w:pPr>
            <w:hyperlink w:history="true" r:id="R527e7bb31cd14140">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586067f9c8244f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e74f555e554d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6067f9c8244fc3" /><Relationship Type="http://schemas.openxmlformats.org/officeDocument/2006/relationships/header" Target="/word/header1.xml" Id="Rbd7b8bd663be48a8" /><Relationship Type="http://schemas.openxmlformats.org/officeDocument/2006/relationships/settings" Target="/word/settings.xml" Id="R4bc6a4656bfb49b1" /><Relationship Type="http://schemas.openxmlformats.org/officeDocument/2006/relationships/styles" Target="/word/styles.xml" Id="Rb3a4b075b97a4c9a" /><Relationship Type="http://schemas.openxmlformats.org/officeDocument/2006/relationships/numbering" Target="/word/numbering.xml" Id="Re2680176ca4447c8" /><Relationship Type="http://schemas.openxmlformats.org/officeDocument/2006/relationships/hyperlink" Target="https://meteor-uat.aihw.gov.au/RegistrationAuthority/14" TargetMode="External" Id="R8f6f49e18ed44016" /><Relationship Type="http://schemas.openxmlformats.org/officeDocument/2006/relationships/hyperlink" Target="https://meteor-uat.aihw.gov.au/content/356590" TargetMode="External" Id="Re28f233e394c4ce9" /><Relationship Type="http://schemas.openxmlformats.org/officeDocument/2006/relationships/hyperlink" Target="https://meteor-uat.aihw.gov.au/RegistrationAuthority/14" TargetMode="External" Id="R81b9ce00cf034c80" /><Relationship Type="http://schemas.openxmlformats.org/officeDocument/2006/relationships/hyperlink" Target="https://meteor-uat.aihw.gov.au/RegistrationAuthority/6" TargetMode="External" Id="Rfd3159f1fa4a4998" /><Relationship Type="http://schemas.openxmlformats.org/officeDocument/2006/relationships/hyperlink" Target="https://meteor-uat.aihw.gov.au/RegistrationAuthority/10" TargetMode="External" Id="R66f0ba53171c4995" /><Relationship Type="http://schemas.openxmlformats.org/officeDocument/2006/relationships/hyperlink" Target="https://meteor-uat.aihw.gov.au/RegistrationAuthority/17" TargetMode="External" Id="R7d09b6d19a5649ae" /><Relationship Type="http://schemas.openxmlformats.org/officeDocument/2006/relationships/hyperlink" Target="https://meteor-uat.aihw.gov.au/content/268978" TargetMode="External" Id="R20de746e6bbe4089" /><Relationship Type="http://schemas.openxmlformats.org/officeDocument/2006/relationships/hyperlink" Target="https://meteor-uat.aihw.gov.au/content/269371" TargetMode="External" Id="R3cfde90d13544026" /><Relationship Type="http://schemas.openxmlformats.org/officeDocument/2006/relationships/hyperlink" Target="https://meteor-uat.aihw.gov.au/content/746696" TargetMode="External" Id="Rb8f3c2c984c844ad" /><Relationship Type="http://schemas.openxmlformats.org/officeDocument/2006/relationships/hyperlink" Target="https://meteor-uat.aihw.gov.au/RegistrationAuthority/14" TargetMode="External" Id="R4e93cdc295be4a44" /><Relationship Type="http://schemas.openxmlformats.org/officeDocument/2006/relationships/hyperlink" Target="https://meteor-uat.aihw.gov.au/content/746656" TargetMode="External" Id="R412a1e8b4b924788" /><Relationship Type="http://schemas.openxmlformats.org/officeDocument/2006/relationships/hyperlink" Target="https://meteor-uat.aihw.gov.au/content/699606" TargetMode="External" Id="R22c284ce5a924b72" /><Relationship Type="http://schemas.openxmlformats.org/officeDocument/2006/relationships/hyperlink" Target="https://meteor-uat.aihw.gov.au/RegistrationAuthority/14" TargetMode="External" Id="R640bfae6734745c9" /><Relationship Type="http://schemas.openxmlformats.org/officeDocument/2006/relationships/hyperlink" Target="https://meteor-uat.aihw.gov.au/RegistrationAuthority/17" TargetMode="External" Id="R14d35f3bb2c246ce" /><Relationship Type="http://schemas.openxmlformats.org/officeDocument/2006/relationships/hyperlink" Target="https://meteor-uat.aihw.gov.au/content/746665" TargetMode="External" Id="R6e2adb9ad2f941d1" /><Relationship Type="http://schemas.openxmlformats.org/officeDocument/2006/relationships/hyperlink" Target="https://meteor-uat.aihw.gov.au/RegistrationAuthority/14" TargetMode="External" Id="R04423b9f64ab45b1" /><Relationship Type="http://schemas.openxmlformats.org/officeDocument/2006/relationships/hyperlink" Target="https://meteor-uat.aihw.gov.au/content/742188" TargetMode="External" Id="R5a9efd7dae5c4e6a" /><Relationship Type="http://schemas.openxmlformats.org/officeDocument/2006/relationships/hyperlink" Target="https://meteor-uat.aihw.gov.au/RegistrationAuthority/14" TargetMode="External" Id="R2fe8a1441c044d55" /><Relationship Type="http://schemas.openxmlformats.org/officeDocument/2006/relationships/hyperlink" Target="https://meteor-uat.aihw.gov.au/content/742173" TargetMode="External" Id="R112ca3e082ea4d8c" /><Relationship Type="http://schemas.openxmlformats.org/officeDocument/2006/relationships/hyperlink" Target="https://meteor-uat.aihw.gov.au/RegistrationAuthority/14" TargetMode="External" Id="R50ac1106fc8843df" /><Relationship Type="http://schemas.openxmlformats.org/officeDocument/2006/relationships/hyperlink" Target="https://meteor-uat.aihw.gov.au/content/742165" TargetMode="External" Id="R55f032f5116f4c64" /><Relationship Type="http://schemas.openxmlformats.org/officeDocument/2006/relationships/hyperlink" Target="https://meteor-uat.aihw.gov.au/RegistrationAuthority/14" TargetMode="External" Id="R527e7bb31cd14140" /></Relationships>
</file>

<file path=word/_rels/header1.xml.rels>&#65279;<?xml version="1.0" encoding="utf-8"?><Relationships xmlns="http://schemas.openxmlformats.org/package/2006/relationships"><Relationship Type="http://schemas.openxmlformats.org/officeDocument/2006/relationships/image" Target="/media/image.png" Id="Rdde74f555e554dc8" /></Relationships>
</file>