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9caf27239e4b98"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04-Evidence of a locally approved policy to ensure patients maintain access to their personal adrenaline injectors.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04-Evidence of a locally approved policy to ensure patients maintain access to their personal adrenaline injectors.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4-Evidence of a locally approved policy to ensure patients maintain access to their personal adrenaline injectors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b5423a4a84807">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to ensure patients maintain access to their personal adrenaline autoinjectors at all times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8c41cf6eb540a4">
              <w:r>
                <w:rPr>
                  <w:rStyle w:val="Hyperlink"/>
                </w:rPr>
                <w:t xml:space="preserve">Clinical care standard indicators: Acute Anaphylaxis  </w:t>
              </w:r>
            </w:hyperlink>
          </w:p>
          <w:p>
            <w:pPr>
              <w:pStyle w:val="registration-status"/>
              <w:spacing w:before="0" w:after="0"/>
            </w:pPr>
            <w:hyperlink w:history="true" r:id="Rc8f693339fa0465f">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to ensure patients maintain access to their personal adrenaline injectors. The policy should specify the:</w:t>
            </w:r>
          </w:p>
          <w:p>
            <w:pPr>
              <w:pStyle w:val="ListParagraph"/>
              <w:numPr>
                <w:ilvl w:val="0"/>
                <w:numId w:val="2"/>
              </w:numPr>
            </w:pPr>
            <w:r>
              <w:rPr>
                <w:rStyle w:val="row-content-rich-text"/>
              </w:rPr>
              <w:t xml:space="preserve">Organisation’s protocol to identify patients admitted to hospital who carry adrenaline injectors  </w:t>
            </w:r>
          </w:p>
          <w:p>
            <w:pPr>
              <w:pStyle w:val="ListParagraph"/>
              <w:numPr>
                <w:ilvl w:val="0"/>
                <w:numId w:val="2"/>
              </w:numPr>
            </w:pPr>
            <w:r>
              <w:rPr>
                <w:rStyle w:val="row-content-rich-text"/>
              </w:rPr>
              <w:t xml:space="preserve">Organisation’s protocol for patients to maintain access to their adrenaline injectors for self-administration throughout their hospital stay, and</w:t>
            </w:r>
          </w:p>
          <w:p>
            <w:pPr>
              <w:pStyle w:val="ListParagraph"/>
              <w:numPr>
                <w:ilvl w:val="0"/>
                <w:numId w:val="2"/>
              </w:numPr>
            </w:pPr>
            <w:r>
              <w:rPr>
                <w:rStyle w:val="row-content-rich-text"/>
              </w:rPr>
              <w:t xml:space="preserve">Process to ensure all staff are informed of the patients who are at risk of anaphylaxis and must have their adrenaline injectors personally available for self-administration at all times while admitted to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Acute Anaphylaxis clinical care standard. Australian Commission on Safety and Quality in Health Care, Sydney.</w:t>
            </w:r>
          </w:p>
        </w:tc>
      </w:tr>
    </w:tbl>
    <w:p>
      <w:r>
        <w:br/>
      </w:r>
    </w:p>
    <w:sectPr>
      <w:footerReference xmlns:r="http://schemas.openxmlformats.org/officeDocument/2006/relationships" w:type="default" r:id="R5dc03e3647a7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43cdc3977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03e3647a74a6a" /><Relationship Type="http://schemas.openxmlformats.org/officeDocument/2006/relationships/header" Target="/word/header1.xml" Id="Ref21e304423a4dfb" /><Relationship Type="http://schemas.openxmlformats.org/officeDocument/2006/relationships/settings" Target="/word/settings.xml" Id="R29b8895ac8da4ceb" /><Relationship Type="http://schemas.openxmlformats.org/officeDocument/2006/relationships/styles" Target="/word/styles.xml" Id="Raaedf811909147ed" /><Relationship Type="http://schemas.openxmlformats.org/officeDocument/2006/relationships/numbering" Target="/word/numbering.xml" Id="R3acc41bc5cd44695" /><Relationship Type="http://schemas.openxmlformats.org/officeDocument/2006/relationships/hyperlink" Target="https://meteor-uat.aihw.gov.au/RegistrationAuthority/2" TargetMode="External" Id="R043b5423a4a84807" /><Relationship Type="http://schemas.openxmlformats.org/officeDocument/2006/relationships/hyperlink" Target="https://meteor-uat.aihw.gov.au/content/745144" TargetMode="External" Id="R5f8c41cf6eb540a4" /><Relationship Type="http://schemas.openxmlformats.org/officeDocument/2006/relationships/hyperlink" Target="https://meteor-uat.aihw.gov.au/RegistrationAuthority/2" TargetMode="External" Id="Rc8f693339fa0465f" /></Relationships>
</file>

<file path=word/_rels/header1.xml.rels>&#65279;<?xml version="1.0" encoding="utf-8"?><Relationships xmlns="http://schemas.openxmlformats.org/package/2006/relationships"><Relationship Type="http://schemas.openxmlformats.org/officeDocument/2006/relationships/image" Target="/media/image.png" Id="R48f43cdc397741bb" /></Relationships>
</file>