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faca81675b4feb" /></Relationships>
</file>

<file path=word/document.xml><?xml version="1.0" encoding="utf-8"?>
<w:document xmlns:r="http://schemas.openxmlformats.org/officeDocument/2006/relationships" xmlns:w="http://schemas.openxmlformats.org/wordprocessingml/2006/main">
  <w:body>
    <w:p>
      <w:pPr>
        <w:pStyle w:val="Title"/>
      </w:pPr>
      <w:r>
        <w:t>Person—area of usual residence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Local Area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d25dad72240fc">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 using a five digit numerical code which indicates the </w:t>
            </w:r>
            <w:hyperlink w:tooltip="The smallest level of geography contained in the Australian Standard Geographical Classification (ASGC). " w:history="true" r:id="Rac379670bd884ec3">
              <w:r>
                <w:rPr>
                  <w:rStyle w:val="Hyperlink"/>
                  <w:b/>
                </w:rPr>
                <w:t xml:space="preserve">Statistical Local Area (SLA)</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c5454834724f87">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0151bea5c43c7">
              <w:r>
                <w:rPr>
                  <w:rStyle w:val="Hyperlink"/>
                  <w:color w:val="244061"/>
                </w:rPr>
                <w:t xml:space="preserve">Health!</w:t>
              </w:r>
            </w:hyperlink>
            <w:r>
              <w:rPr>
                <w:rStyle w:val="row-content"/>
                <w:color w:val="244061"/>
              </w:rPr>
              <w:t xml:space="preserve">, Standard 01/03/2005</w:t>
            </w:r>
          </w:p>
          <w:p>
            <w:pPr>
              <w:spacing w:before="0" w:after="0"/>
            </w:pPr>
            <w:hyperlink w:history="true" r:id="R25916a13469848a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43b8191076a4b8a">
              <w:r>
                <w:rPr>
                  <w:rStyle w:val="Hyperlink"/>
                  <w:color w:val="244061"/>
                </w:rPr>
                <w:t xml:space="preserve">Early Childhood</w:t>
              </w:r>
            </w:hyperlink>
            <w:r>
              <w:rPr>
                <w:rStyle w:val="row-content"/>
                <w:color w:val="244061"/>
              </w:rPr>
              <w:t xml:space="preserve">, Standard 21/05/2010</w:t>
            </w:r>
          </w:p>
          <w:p>
            <w:pPr>
              <w:spacing w:before="0" w:after="0"/>
            </w:pPr>
            <w:hyperlink w:history="true" r:id="R2369c00bcbbd45d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63e3768ec74473a">
              <w:r>
                <w:rPr>
                  <w:rStyle w:val="Hyperlink"/>
                  <w:color w:val="244061"/>
                </w:rPr>
                <w:t xml:space="preserve">WA Health</w:t>
              </w:r>
            </w:hyperlink>
            <w:r>
              <w:rPr>
                <w:rStyle w:val="row-content"/>
                <w:color w:val="244061"/>
              </w:rPr>
              <w:t xml:space="preserve">, Standard 19/03/2015</w:t>
            </w:r>
          </w:p>
          <w:p>
            <w:pPr>
              <w:spacing w:before="0" w:after="0"/>
            </w:pPr>
            <w:hyperlink w:history="true" r:id="R68b55c887a4e4383">
              <w:r>
                <w:rPr>
                  <w:rStyle w:val="Hyperlink"/>
                  <w:color w:val="244061"/>
                </w:rPr>
                <w:t xml:space="preserve">Disability</w:t>
              </w:r>
            </w:hyperlink>
            <w:r>
              <w:rPr>
                <w:rStyle w:val="row-content"/>
                <w:color w:val="244061"/>
              </w:rPr>
              <w:t xml:space="preserve">, Standard 13/08/2015</w:t>
            </w:r>
          </w:p>
          <w:p>
            <w:pPr>
              <w:spacing w:before="0" w:after="0"/>
            </w:pPr>
            <w:hyperlink w:history="true" r:id="R08eacde6073c4b03">
              <w:r>
                <w:rPr>
                  <w:rStyle w:val="Hyperlink"/>
                  <w:color w:val="244061"/>
                </w:rPr>
                <w:t xml:space="preserve">Tasmanian Health</w:t>
              </w:r>
            </w:hyperlink>
            <w:r>
              <w:rPr>
                <w:rStyle w:val="row-content"/>
                <w:color w:val="244061"/>
              </w:rPr>
              <w:t xml:space="preserve">, Standard 01/09/2016</w:t>
            </w:r>
          </w:p>
          <w:p>
            <w:pPr>
              <w:spacing w:before="0" w:after="0"/>
            </w:pPr>
            <w:hyperlink w:history="true" r:id="Rf230e17030c9477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b84c1ad9094d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cd32f8b5564953">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41e381029b4eef">
              <w:r>
                <w:rPr>
                  <w:rStyle w:val="Hyperlink"/>
                </w:rPr>
                <w:t xml:space="preserve">Geographical location code (ASGC 2011)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7202cbd29453e">
              <w:r>
                <w:rPr>
                  <w:rStyle w:val="Hyperlink"/>
                  <w:color w:val="244061"/>
                </w:rPr>
                <w:t xml:space="preserve">Health!</w:t>
              </w:r>
            </w:hyperlink>
            <w:r>
              <w:rPr>
                <w:rStyle w:val="row-content"/>
                <w:color w:val="244061"/>
              </w:rPr>
              <w:t xml:space="preserve">, Standard 22/11/2011</w:t>
            </w:r>
          </w:p>
          <w:p>
            <w:pPr>
              <w:spacing w:before="0" w:after="0"/>
            </w:pPr>
            <w:hyperlink w:history="true" r:id="R0e119d85d4e64fa0">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4b324630680e444f">
              <w:r>
                <w:rPr>
                  <w:rStyle w:val="Hyperlink"/>
                  <w:color w:val="244061"/>
                </w:rPr>
                <w:t xml:space="preserve">Early Childhood</w:t>
              </w:r>
            </w:hyperlink>
            <w:r>
              <w:rPr>
                <w:rStyle w:val="row-content"/>
                <w:color w:val="244061"/>
              </w:rPr>
              <w:t xml:space="preserve">, Standard 09/03/2012</w:t>
            </w:r>
          </w:p>
          <w:p>
            <w:pPr>
              <w:spacing w:before="0" w:after="0"/>
            </w:pPr>
            <w:hyperlink w:history="true" r:id="Rfd26e8415ba344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9b0a10317b418a">
              <w:r>
                <w:rPr>
                  <w:rStyle w:val="Hyperlink"/>
                  <w:color w:val="244061"/>
                </w:rPr>
                <w:t xml:space="preserve">Disability</w:t>
              </w:r>
            </w:hyperlink>
            <w:r>
              <w:rPr>
                <w:rStyle w:val="row-content"/>
                <w:color w:val="244061"/>
              </w:rPr>
              <w:t xml:space="preserve">, Standard 07/10/2014</w:t>
            </w:r>
          </w:p>
          <w:p>
            <w:pPr>
              <w:spacing w:before="0" w:after="0"/>
            </w:pPr>
            <w:hyperlink w:history="true" r:id="R7fa08c21ab924d29">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e18dc69ea464065">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89d6e915a24b4fc7">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30ac75068941f7">
              <w:r>
                <w:rPr>
                  <w:rStyle w:val="Hyperlink"/>
                </w:rPr>
                <w:t xml:space="preserve">Person—geographic location (SLA), code (ASGC 2010) NNNNN</w:t>
              </w:r>
            </w:hyperlink>
          </w:p>
          <w:p>
            <w:pPr>
              <w:pStyle w:val="registration-status"/>
              <w:spacing w:before="0" w:after="0"/>
            </w:pPr>
            <w:hyperlink w:history="true" r:id="R2f0ece9384d7490a">
              <w:r>
                <w:rPr>
                  <w:rStyle w:val="Hyperlink"/>
                  <w:color w:val="244061"/>
                </w:rPr>
                <w:t xml:space="preserve">Community Services (retired)</w:t>
              </w:r>
            </w:hyperlink>
            <w:r>
              <w:rPr>
                <w:rStyle w:val="row-content"/>
                <w:color w:val="244061"/>
              </w:rPr>
              <w:t xml:space="preserve">, Superseded 26/10/2011</w:t>
            </w:r>
          </w:p>
          <w:p>
            <w:r>
              <w:br/>
            </w:r>
          </w:p>
        </w:tc>
      </w:tr>
    </w:tbl>
    <w:p/>
    <w:tbl>
      <w:tblPr>
        <w:tblStyle w:val="TableGrid"/>
        <w:tblW w:w="0" w:type="auto"/>
      </w:tblPr>
    </w:tbl>
    <w:p>
      <w:r>
        <w:br/>
      </w:r>
    </w:p>
    <w:sectPr>
      <w:footerReference xmlns:r="http://schemas.openxmlformats.org/officeDocument/2006/relationships" w:type="default" r:id="Rd81d78e8abc7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46df40fbd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d78e8abc7444b" /><Relationship Type="http://schemas.openxmlformats.org/officeDocument/2006/relationships/header" Target="/word/header1.xml" Id="R0234d189b3f4417a" /><Relationship Type="http://schemas.openxmlformats.org/officeDocument/2006/relationships/settings" Target="/word/settings.xml" Id="R7f0afb0780dc4fc7" /><Relationship Type="http://schemas.openxmlformats.org/officeDocument/2006/relationships/styles" Target="/word/styles.xml" Id="R90e8d1d447364220" /><Relationship Type="http://schemas.openxmlformats.org/officeDocument/2006/relationships/numbering" Target="/word/numbering.xml" Id="R95ad8efdc62d428f" /><Relationship Type="http://schemas.openxmlformats.org/officeDocument/2006/relationships/hyperlink" Target="https://meteor-uat.aihw.gov.au/RegistrationAuthority/17" TargetMode="External" Id="Rcf9d25dad72240fc" /><Relationship Type="http://schemas.openxmlformats.org/officeDocument/2006/relationships/hyperlink" Target="https://meteor-uat.aihw.gov.au/content/327460" TargetMode="External" Id="Rac379670bd884ec3" /><Relationship Type="http://schemas.openxmlformats.org/officeDocument/2006/relationships/hyperlink" Target="https://meteor-uat.aihw.gov.au/content/269542" TargetMode="External" Id="Rc9c5454834724f87" /><Relationship Type="http://schemas.openxmlformats.org/officeDocument/2006/relationships/hyperlink" Target="https://meteor-uat.aihw.gov.au/RegistrationAuthority/14" TargetMode="External" Id="Rc660151bea5c43c7" /><Relationship Type="http://schemas.openxmlformats.org/officeDocument/2006/relationships/hyperlink" Target="https://meteor-uat.aihw.gov.au/RegistrationAuthority/3" TargetMode="External" Id="R25916a13469848a3" /><Relationship Type="http://schemas.openxmlformats.org/officeDocument/2006/relationships/hyperlink" Target="https://meteor-uat.aihw.gov.au/RegistrationAuthority/15" TargetMode="External" Id="R943b8191076a4b8a" /><Relationship Type="http://schemas.openxmlformats.org/officeDocument/2006/relationships/hyperlink" Target="https://meteor-uat.aihw.gov.au/RegistrationAuthority/6" TargetMode="External" Id="R2369c00bcbbd45d4" /><Relationship Type="http://schemas.openxmlformats.org/officeDocument/2006/relationships/hyperlink" Target="https://meteor-uat.aihw.gov.au/RegistrationAuthority/5" TargetMode="External" Id="Rb63e3768ec74473a" /><Relationship Type="http://schemas.openxmlformats.org/officeDocument/2006/relationships/hyperlink" Target="https://meteor-uat.aihw.gov.au/RegistrationAuthority/18" TargetMode="External" Id="R68b55c887a4e4383" /><Relationship Type="http://schemas.openxmlformats.org/officeDocument/2006/relationships/hyperlink" Target="https://meteor-uat.aihw.gov.au/RegistrationAuthority/17" TargetMode="External" Id="R08eacde6073c4b03" /><Relationship Type="http://schemas.openxmlformats.org/officeDocument/2006/relationships/hyperlink" Target="https://meteor-uat.aihw.gov.au/RegistrationAuthority/7" TargetMode="External" Id="Rf230e17030c94775" /><Relationship Type="http://schemas.openxmlformats.org/officeDocument/2006/relationships/hyperlink" Target="https://meteor-uat.aihw.gov.au/content/268955" TargetMode="External" Id="R24b84c1ad9094d2a" /><Relationship Type="http://schemas.openxmlformats.org/officeDocument/2006/relationships/hyperlink" Target="https://meteor-uat.aihw.gov.au/content/269104" TargetMode="External" Id="R81cd32f8b5564953" /><Relationship Type="http://schemas.openxmlformats.org/officeDocument/2006/relationships/hyperlink" Target="https://meteor-uat.aihw.gov.au/content/455519" TargetMode="External" Id="R9441e381029b4eef" /><Relationship Type="http://schemas.openxmlformats.org/officeDocument/2006/relationships/hyperlink" Target="https://meteor-uat.aihw.gov.au/RegistrationAuthority/14" TargetMode="External" Id="R4aa7202cbd29453e" /><Relationship Type="http://schemas.openxmlformats.org/officeDocument/2006/relationships/hyperlink" Target="https://meteor-uat.aihw.gov.au/RegistrationAuthority/3" TargetMode="External" Id="R0e119d85d4e64fa0" /><Relationship Type="http://schemas.openxmlformats.org/officeDocument/2006/relationships/hyperlink" Target="https://meteor-uat.aihw.gov.au/RegistrationAuthority/15" TargetMode="External" Id="R4b324630680e444f" /><Relationship Type="http://schemas.openxmlformats.org/officeDocument/2006/relationships/hyperlink" Target="https://meteor-uat.aihw.gov.au/RegistrationAuthority/6" TargetMode="External" Id="Rfd26e8415ba3447f" /><Relationship Type="http://schemas.openxmlformats.org/officeDocument/2006/relationships/hyperlink" Target="https://meteor-uat.aihw.gov.au/RegistrationAuthority/18" TargetMode="External" Id="R9c9b0a10317b418a" /><Relationship Type="http://schemas.openxmlformats.org/officeDocument/2006/relationships/hyperlink" Target="https://meteor-uat.aihw.gov.au/RegistrationAuthority/17" TargetMode="External" Id="R7fa08c21ab924d29" /><Relationship Type="http://schemas.openxmlformats.org/officeDocument/2006/relationships/hyperlink" Target="https://meteor-uat.aihw.gov.au/content/455481" TargetMode="External" Id="R2e18dc69ea464065" /><Relationship Type="http://schemas.openxmlformats.org/officeDocument/2006/relationships/hyperlink" Target="mailto:geography@abs.gov.au" TargetMode="External" Id="R89d6e915a24b4fc7" /><Relationship Type="http://schemas.openxmlformats.org/officeDocument/2006/relationships/hyperlink" Target="https://meteor-uat.aihw.gov.au/content/426310" TargetMode="External" Id="R7630ac75068941f7" /><Relationship Type="http://schemas.openxmlformats.org/officeDocument/2006/relationships/hyperlink" Target="https://meteor-uat.aihw.gov.au/RegistrationAuthority/3" TargetMode="External" Id="R2f0ece9384d7490a" /></Relationships>
</file>

<file path=word/_rels/header1.xml.rels>&#65279;<?xml version="1.0" encoding="utf-8"?><Relationships xmlns="http://schemas.openxmlformats.org/package/2006/relationships"><Relationship Type="http://schemas.openxmlformats.org/officeDocument/2006/relationships/image" Target="/media/image.png" Id="R5d546df40fbd46c6" /></Relationships>
</file>