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40c2cb804254550"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care—admission ward/clinical area name, text X[X(39)]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care—admission ward/clinical area name, text X[X(39)]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Admission ward/clinical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743291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73794cfb9fa4b42">
              <w:r>
                <w:rPr>
                  <w:rStyle w:val="Hyperlink"/>
                  <w:color w:val="244061"/>
                </w:rPr>
                <w:t xml:space="preserve">Tasmanian Health</w:t>
              </w:r>
            </w:hyperlink>
            <w:r>
              <w:rPr>
                <w:rStyle w:val="row-content"/>
                <w:color w:val="244061"/>
              </w:rPr>
              <w:t xml:space="preserve">, Standard 28/04/2021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organisational unit or organisational arrangement dedicated to the treatment and care of admitted patients in a healthcare setting on their admission (first ward/clinical area),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2ec17f16f6e4402">
              <w:r>
                <w:rPr>
                  <w:rStyle w:val="Hyperlink"/>
                </w:rPr>
                <w:t xml:space="preserve">Episode of admitted patient care—admission ward/clinical area name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6691367535949ff">
              <w:r>
                <w:rPr>
                  <w:rStyle w:val="Hyperlink"/>
                </w:rPr>
                <w:t xml:space="preserve">Text X[X(39)]</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br/>
            </w:r>
            <w:r>
              <w:t xml:space="preserve"> </w:t>
            </w:r>
          </w:p>
        </w:tc>
        <w:tc>
          <w:tcPr>
            <w:tcBorders>
              <w:top w:val="none" w:color="000000" w:sz="0"/>
              <w:left w:val="none" w:color="000000" w:sz="0"/>
              <w:bottom w:val="none" w:color="000000" w:sz="0"/>
              <w:right w:val="none" w:color="000000" w:sz="0"/>
            </w:tcBorders>
            <w:vAlign w:val="top"/>
          </w:tcPr>
          <w:p>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refers to the ward or clinical area within the healthcare facility where the patient was located on admission. This information will be facility specific, so local conventions for naming wards should be used, for example Maternity Ward, or Emergency Department.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Deaprtment of Health Tasmania </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a92c16ac3ef4fb7">
              <w:r>
                <w:rPr>
                  <w:rStyle w:val="Hyperlink"/>
                </w:rPr>
                <w:t xml:space="preserve">Admitted patient care admission related data elements (TDLU) cluster</w:t>
              </w:r>
            </w:hyperlink>
          </w:p>
          <w:p>
            <w:pPr>
              <w:pStyle w:val="registration-status"/>
              <w:spacing w:before="0" w:after="0"/>
            </w:pPr>
            <w:hyperlink w:history="true" r:id="R41c2b05aac184b4d">
              <w:r>
                <w:rPr>
                  <w:rStyle w:val="Hyperlink"/>
                  <w:color w:val="244061"/>
                </w:rPr>
                <w:t xml:space="preserve">Tasmanian Health</w:t>
              </w:r>
            </w:hyperlink>
            <w:r>
              <w:rPr>
                <w:rStyle w:val="row-content"/>
                <w:color w:val="244061"/>
              </w:rPr>
              <w:t xml:space="preserve">, Standard 18/05/2021</w:t>
            </w:r>
          </w:p>
          <w:p>
            <w:r>
              <w:br/>
            </w:r>
          </w:p>
        </w:tc>
      </w:tr>
    </w:tbl>
    <w:p/>
    <w:tbl>
      <w:tblPr>
        <w:tblStyle w:val="TableGrid"/>
        <w:tblW w:w="0" w:type="auto"/>
      </w:tblPr>
    </w:tbl>
    <w:p>
      <w:r>
        <w:br/>
      </w:r>
    </w:p>
    <w:sectPr>
      <w:footerReference xmlns:r="http://schemas.openxmlformats.org/officeDocument/2006/relationships" w:type="default" r:id="R63603366a60b411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743291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43ae78328db4be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3603366a60b411e" /><Relationship Type="http://schemas.openxmlformats.org/officeDocument/2006/relationships/header" Target="/word/header1.xml" Id="R49030ba773ea47e3" /><Relationship Type="http://schemas.openxmlformats.org/officeDocument/2006/relationships/settings" Target="/word/settings.xml" Id="R25e2af926e214f71" /><Relationship Type="http://schemas.openxmlformats.org/officeDocument/2006/relationships/styles" Target="/word/styles.xml" Id="R23563829ec87483f" /><Relationship Type="http://schemas.openxmlformats.org/officeDocument/2006/relationships/hyperlink" Target="https://meteor-uat.aihw.gov.au/RegistrationAuthority/17" TargetMode="External" Id="R673794cfb9fa4b42" /><Relationship Type="http://schemas.openxmlformats.org/officeDocument/2006/relationships/hyperlink" Target="https://meteor-uat.aihw.gov.au/content/743286" TargetMode="External" Id="Rc2ec17f16f6e4402" /><Relationship Type="http://schemas.openxmlformats.org/officeDocument/2006/relationships/hyperlink" Target="https://meteor-uat.aihw.gov.au/content/270804" TargetMode="External" Id="R96691367535949ff" /><Relationship Type="http://schemas.openxmlformats.org/officeDocument/2006/relationships/hyperlink" Target="https://meteor-uat.aihw.gov.au/content/743790" TargetMode="External" Id="R6a92c16ac3ef4fb7" /><Relationship Type="http://schemas.openxmlformats.org/officeDocument/2006/relationships/hyperlink" Target="https://meteor-uat.aihw.gov.au/RegistrationAuthority/17" TargetMode="External" Id="R41c2b05aac184b4d" /></Relationships>
</file>

<file path=word/_rels/header1.xml.rels>&#65279;<?xml version="1.0" encoding="utf-8"?><Relationships xmlns="http://schemas.openxmlformats.org/package/2006/relationships"><Relationship Type="http://schemas.openxmlformats.org/officeDocument/2006/relationships/image" Target="/media/image.png" Id="R643ae78328db4bed" /></Relationships>
</file>