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bcd917475406a" /></Relationships>
</file>

<file path=word/document.xml><?xml version="1.0" encoding="utf-8"?>
<w:document xmlns:r="http://schemas.openxmlformats.org/officeDocument/2006/relationships" xmlns:w="http://schemas.openxmlformats.org/wordprocessingml/2006/main">
  <w:body>
    <w:p>
      <w:pPr>
        <w:pStyle w:val="Title"/>
      </w:pPr>
      <w:r>
        <w:t>Palliative Care and End-of-Life Care: PI 01b-Full-time equivalent employed specialist palliative care workforce, per 100,000 population,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and End-of-Life Care: PI 01b-Full-time equivalent employed specialist palliative care workforce, per 100,000 population,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01b-Full-time equivalent employed specialist palliative care workforce, per 100,000 population,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98e30a5884c15">
              <w:r>
                <w:rPr>
                  <w:rStyle w:val="Hyperlink"/>
                  <w:color w:val="244061"/>
                </w:rPr>
                <w:t xml:space="preserve">Health!</w:t>
              </w:r>
            </w:hyperlink>
            <w:r>
              <w:rPr>
                <w:rStyle w:val="row-content"/>
                <w:color w:val="244061"/>
              </w:rPr>
              <w:t xml:space="preserve">, Qualified 21/10/2021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registered medical practioners and nurses who specialise in or work in a palliative care or a hospice setting,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According to the </w:t>
            </w:r>
            <w:hyperlink w:history="true" r:id="R8bc2aea209df4e88">
              <w:r>
                <w:rPr>
                  <w:rStyle w:val="Hyperlink"/>
                </w:rPr>
                <w:t xml:space="preserve">National Palliative Care Strategy 2018</w:t>
              </w:r>
            </w:hyperlink>
            <w:r>
              <w:rPr>
                <w:rStyle w:val="row-content-rich-text"/>
              </w:rPr>
              <w:t xml:space="preserve"> (DoH 2019), workforce planning is an essential element in achieving functional and sustainable healthcare across the palliative care sector. Palliative care faces a range of challenges, including an increase in demand for services due to an ageing population and a decrease in ability to meet service demand due to the size of and changes in the palliative care workforce. An understanding of the characteristics of the workforce will assist in identifying current needs gaps and aid future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c614e5831f478e">
              <w:r>
                <w:rPr>
                  <w:rStyle w:val="Hyperlink"/>
                </w:rPr>
                <w:t xml:space="preserve">Palliative Care and End-of-Life Care Key Performance Indicators 2021</w:t>
              </w:r>
            </w:hyperlink>
          </w:p>
          <w:p>
            <w:pPr>
              <w:pStyle w:val="registration-status"/>
              <w:spacing w:before="0" w:after="0"/>
            </w:pPr>
            <w:hyperlink w:history="true" r:id="Rbce3aec2e7c242d7">
              <w:r>
                <w:rPr>
                  <w:rStyle w:val="Hyperlink"/>
                  <w:color w:val="244061"/>
                </w:rPr>
                <w:t xml:space="preserve">Health!</w:t>
              </w:r>
            </w:hyperlink>
            <w:r>
              <w:rPr>
                <w:rStyle w:val="row-content"/>
                <w:color w:val="244061"/>
              </w:rPr>
              <w:t xml:space="preserve">, Qualified 21/10/2021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who specialise in or work in palliative care. This excludes those who are registered in the profession but are retired from regular work, working outside the profession, working in the profession but on extended leave of 3 months or more, who are only engaged in unpaid/volunteer work or working outside Australia.</w:t>
            </w:r>
          </w:p>
          <w:p>
            <w:pPr>
              <w:spacing w:after="160"/>
            </w:pPr>
            <w:r>
              <w:rPr>
                <w:rStyle w:val="row-content-rich-text"/>
              </w:rPr>
              <w:t xml:space="preserve">A full-time (FTE=1.0) standard working week is defined as 40 hours for medical practitioners and as 38 hours for nurses.</w:t>
            </w:r>
          </w:p>
          <w:p>
            <w:pPr>
              <w:spacing w:after="160"/>
            </w:pPr>
            <w:r>
              <w:rPr>
                <w:rStyle w:val="row-content-rich-text"/>
              </w:rPr>
              <w:t xml:space="preserve">Numerator: FTE number = Total hours worked by workforce ÷ Standard working week, for selected professions.</w:t>
            </w:r>
          </w:p>
          <w:p>
            <w:pPr>
              <w:spacing w:after="160"/>
            </w:pPr>
            <w:r>
              <w:rPr>
                <w:rStyle w:val="row-content-rich-text"/>
              </w:rPr>
              <w:t xml:space="preserve">Denominator: Australian population</w:t>
            </w:r>
          </w:p>
          <w:p>
            <w:pPr/>
            <w:r>
              <w:rPr>
                <w:rStyle w:val="row-content-rich-text"/>
              </w:rPr>
              <w:t xml:space="preserve">Employed palliative medicine physicians include only practitioners whose main speciality is palliative care. This excludes practioners who practice palliative care as a second or third speciality, and does not include information on whether they are currently working in palliative care. Employed palliative care nurses include only nurses whose principal job area is palliative care, and does not include information on whether they have a speciality in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of physicians who specialise in palliative care and nurses whose principle job area is palliative care,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practitioner—Job area, code NNN[N]</w:t>
            </w:r>
          </w:p>
          <w:p>
            <w:r>
              <w:rPr>
                <w:rStyle w:val="row-content"/>
                <w:b/>
              </w:rPr>
              <w:t xml:space="preserve">Data Source</w:t>
            </w:r>
          </w:p>
          <w:p>
            <w:hyperlink w:history="true" r:id="R87642b0628734bab">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Job area for nurses:</w:t>
            </w:r>
          </w:p>
          <w:p>
            <w:r>
              <w:rPr>
                <w:rStyle w:val="row-content"/>
              </w:rPr>
              <w:t xml:space="preserve">1403 = Palliative care</w:t>
            </w:r>
          </w:p>
          <w:p>
            <w:r>
              <w:rPr>
                <w:rStyle w:val="row-content"/>
              </w:rPr>
              <w:t xml:space="preserve"> </w:t>
            </w:r>
          </w:p>
          <w:p>
            <w:r>
              <w:rPr>
                <w:rStyle w:val="row-content"/>
                <w:b/>
                <w:color w:val="000000"/>
              </w:rPr>
              <w:t xml:space="preserve">Data Element / Data Set</w:t>
            </w:r>
          </w:p>
          <w:p>
            <w:r>
              <w:rPr>
                <w:rStyle w:val="row-content"/>
              </w:rPr>
              <w:t xml:space="preserve">Health practitioner—Primary specialty, code N[N]</w:t>
            </w:r>
          </w:p>
          <w:p>
            <w:r>
              <w:rPr>
                <w:rStyle w:val="row-content"/>
                <w:b/>
              </w:rPr>
              <w:t xml:space="preserve">Data Source</w:t>
            </w:r>
          </w:p>
          <w:p>
            <w:hyperlink w:history="true" r:id="Rcce3dc41d49f4d26">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Primary speciality for medical practitioners:</w:t>
            </w:r>
          </w:p>
          <w:p>
            <w:r>
              <w:rPr>
                <w:rStyle w:val="row-content"/>
              </w:rPr>
              <w:t xml:space="preserve">13 = Palliative care</w:t>
            </w:r>
          </w:p>
          <w:p>
            <w:r>
              <w:rPr>
                <w:rStyle w:val="row-content"/>
              </w:rPr>
              <w:t xml:space="preserve"> </w:t>
            </w:r>
          </w:p>
          <w:p>
            <w:r>
              <w:rPr>
                <w:rStyle w:val="row-content"/>
                <w:b/>
                <w:color w:val="000000"/>
              </w:rPr>
              <w:t xml:space="preserve">Data Element / Data Set</w:t>
            </w:r>
          </w:p>
          <w:p>
            <w:r>
              <w:rPr>
                <w:rStyle w:val="row-content"/>
              </w:rPr>
              <w:t xml:space="preserve">Health practitioner—registered profession, code AAAA</w:t>
            </w:r>
          </w:p>
          <w:p>
            <w:r>
              <w:rPr>
                <w:rStyle w:val="row-content"/>
                <w:b/>
              </w:rPr>
              <w:t xml:space="preserve">Data Source</w:t>
            </w:r>
          </w:p>
          <w:p>
            <w:hyperlink w:history="true" r:id="R55c8fb9b8fa14df8">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practitioner—Total FTE, code N[N6].N</w:t>
            </w:r>
          </w:p>
          <w:p>
            <w:r>
              <w:rPr>
                <w:rStyle w:val="row-content"/>
                <w:b/>
              </w:rPr>
              <w:t xml:space="preserve">Data Source</w:t>
            </w:r>
          </w:p>
          <w:p>
            <w:hyperlink w:history="true" r:id="R53be849d0a064048">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5214eb0cb4420e">
              <w:r>
                <w:rPr>
                  <w:rStyle w:val="Hyperlink"/>
                </w:rPr>
                <w:t xml:space="preserve">Person—estimated resident population of Australia, total people N[N(7)]</w:t>
              </w:r>
            </w:hyperlink>
          </w:p>
          <w:p>
            <w:r>
              <w:rPr>
                <w:rStyle w:val="row-content"/>
                <w:b/>
              </w:rPr>
              <w:t xml:space="preserve">Data Source</w:t>
            </w:r>
          </w:p>
          <w:p>
            <w:hyperlink w:history="true" r:id="R58a0ce2a2790474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Year (2015 - 2019), state and territory, remoteness area, job role, job setting,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practitioner—Australian state/territory identifier of main job, N[N]</w:t>
            </w:r>
          </w:p>
          <w:p>
            <w:r>
              <w:rPr>
                <w:rStyle w:val="row-content"/>
                <w:b/>
              </w:rPr>
              <w:t xml:space="preserve">Data Source</w:t>
            </w:r>
          </w:p>
          <w:p>
            <w:hyperlink w:history="true" r:id="R10694dfb9ea74fee">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practitioner—Job role, code N[N3]</w:t>
            </w:r>
          </w:p>
          <w:p>
            <w:r>
              <w:rPr>
                <w:rStyle w:val="row-content"/>
                <w:b/>
              </w:rPr>
              <w:t xml:space="preserve">Data Source</w:t>
            </w:r>
          </w:p>
          <w:p>
            <w:hyperlink w:history="true" r:id="Re3edb20ee7e14846">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practitioner—Job setting, code NNN[N]</w:t>
            </w:r>
          </w:p>
          <w:p>
            <w:r>
              <w:rPr>
                <w:rStyle w:val="row-content"/>
                <w:b/>
              </w:rPr>
              <w:t xml:space="preserve">Data Source</w:t>
            </w:r>
          </w:p>
          <w:p>
            <w:hyperlink w:history="true" r:id="R2c507921e91e41c7">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practitioner—Remoteness area identifier of main job, code AAN</w:t>
            </w:r>
          </w:p>
          <w:p>
            <w:r>
              <w:rPr>
                <w:rStyle w:val="row-content"/>
                <w:b/>
              </w:rPr>
              <w:t xml:space="preserve">Data Source</w:t>
            </w:r>
          </w:p>
          <w:p>
            <w:hyperlink w:history="true" r:id="R08752f89d794466b">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practitioner—Year, code NNNN</w:t>
            </w:r>
          </w:p>
          <w:p>
            <w:r>
              <w:rPr>
                <w:rStyle w:val="row-content"/>
                <w:b/>
              </w:rPr>
              <w:t xml:space="preserve">Data Source</w:t>
            </w:r>
          </w:p>
          <w:p>
            <w:hyperlink w:history="true" r:id="R0c59e04a654d4fff">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AAAA</w:t>
            </w:r>
          </w:p>
          <w:p>
            <w:r>
              <w:rPr>
                <w:rStyle w:val="row-content"/>
                <w:b/>
              </w:rPr>
              <w:t xml:space="preserve">Data Source</w:t>
            </w:r>
          </w:p>
          <w:p>
            <w:hyperlink w:history="true" r:id="R91466270a0934076">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Registered profession code:</w:t>
            </w:r>
          </w:p>
          <w:p>
            <w:r>
              <w:rPr>
                <w:rStyle w:val="row-content"/>
              </w:rPr>
              <w:t xml:space="preserve">MDCL = Medical Practitioners</w:t>
            </w:r>
          </w:p>
          <w:p>
            <w:r>
              <w:rPr>
                <w:rStyle w:val="row-content"/>
              </w:rPr>
              <w:t xml:space="preserve">NRMW = </w:t>
            </w:r>
            <w:r>
              <w:rPr>
                <w:rStyle w:val="row-content"/>
              </w:rPr>
              <w:t xml:space="preserve">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period for 2021 reporting: 2019.</w:t>
            </w:r>
          </w:p>
          <w:p>
            <w:pPr>
              <w:spacing w:after="160"/>
            </w:pPr>
            <w:r>
              <w:rPr>
                <w:rStyle w:val="row-content-rich-text"/>
              </w:rPr>
              <w:t xml:space="preserve">FTE employed health practitioner rates calculated from the National Health Workforce Data Set are available on a national basis from 2011.</w:t>
            </w:r>
          </w:p>
          <w:p>
            <w:pPr/>
            <w:r>
              <w:rPr>
                <w:rStyle w:val="row-content-rich-text"/>
              </w:rPr>
              <w:t xml:space="preserve">It is recognised that social workers, occupational therapists, physiotherapists and other allied health professionals form an integral part of the palliative care workforce; however, the current national data sources do not support their inclusion in this indicator. These professions will be added to the indicator as data becomes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N[N(4)].N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d17ba5fc9141b5">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d97328ebb246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1a4f6f1bb7a494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6423c7001d4855">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66b05502d6664c8c">
              <w:r>
                <w:rPr>
                  <w:rStyle w:val="Hyperlink"/>
                </w:rPr>
                <w:t xml:space="preserve">National Health Workforce Dataset</w:t>
              </w:r>
            </w:hyperlink>
            <w:r>
              <w:rPr>
                <w:rStyle w:val="row-content-rich-text"/>
              </w:rPr>
              <w:t xml:space="preserve"> was sourced from the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Palliative Care and End-of-Life Care Data Development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(DoH) 2019. National Palliative Care Strategy 2018. Canberra: DoH. Viewed 7 June 2021, </w:t>
            </w:r>
            <w:hyperlink w:history="true" r:id="Rbd4ea3fa788a4c88">
              <w:r>
                <w:rPr>
                  <w:rStyle w:val="Hyperlink"/>
                </w:rPr>
                <w:t xml:space="preserve">https://www.health.gov.au/resources/publications/the-national-palliative-care-strategy-2018</w:t>
              </w:r>
            </w:hyperlink>
            <w:r>
              <w:rPr>
                <w:rStyle w:val="row-content-rich-text"/>
              </w:rPr>
              <w:t xml:space="preserve">.</w:t>
            </w:r>
          </w:p>
          <w:p>
            <w:pPr/>
            <w:r>
              <w:rPr>
                <w:rStyle w:val="row-content-rich-text"/>
              </w:rPr>
              <w:t xml:space="preserve"> </w:t>
            </w:r>
          </w:p>
        </w:tc>
      </w:tr>
    </w:tbl>
    <w:p>
      <w:r>
        <w:br/>
      </w:r>
    </w:p>
    <w:sectPr>
      <w:footerReference xmlns:r="http://schemas.openxmlformats.org/officeDocument/2006/relationships" w:type="default" r:id="R2396d893afcb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d634ca904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6d893afcb4571" /><Relationship Type="http://schemas.openxmlformats.org/officeDocument/2006/relationships/header" Target="/word/header1.xml" Id="Rba61ed6b79d24c08" /><Relationship Type="http://schemas.openxmlformats.org/officeDocument/2006/relationships/settings" Target="/word/settings.xml" Id="Rfb1c9b8cd3794bde" /><Relationship Type="http://schemas.openxmlformats.org/officeDocument/2006/relationships/styles" Target="/word/styles.xml" Id="R1b9630c9eb4846c4" /><Relationship Type="http://schemas.openxmlformats.org/officeDocument/2006/relationships/numbering" Target="/word/numbering.xml" Id="R49646c4f2c454096" /><Relationship Type="http://schemas.openxmlformats.org/officeDocument/2006/relationships/hyperlink" Target="https://meteor-uat.aihw.gov.au/RegistrationAuthority/14" TargetMode="External" Id="R96b98e30a5884c15" /><Relationship Type="http://schemas.openxmlformats.org/officeDocument/2006/relationships/hyperlink" Target="https://www.health.gov.au/resources/publications/the-national-palliative-care-strategy-2018" TargetMode="External" Id="R8bc2aea209df4e88" /><Relationship Type="http://schemas.openxmlformats.org/officeDocument/2006/relationships/hyperlink" Target="https://meteor-uat.aihw.gov.au/content/741817" TargetMode="External" Id="R21c614e5831f478e" /><Relationship Type="http://schemas.openxmlformats.org/officeDocument/2006/relationships/hyperlink" Target="https://meteor-uat.aihw.gov.au/RegistrationAuthority/14" TargetMode="External" Id="Rbce3aec2e7c242d7" /><Relationship Type="http://schemas.openxmlformats.org/officeDocument/2006/relationships/hyperlink" Target="https://meteor-uat.aihw.gov.au/content/723463" TargetMode="External" Id="R87642b0628734bab" /><Relationship Type="http://schemas.openxmlformats.org/officeDocument/2006/relationships/hyperlink" Target="https://meteor-uat.aihw.gov.au/content/723463" TargetMode="External" Id="Rcce3dc41d49f4d26" /><Relationship Type="http://schemas.openxmlformats.org/officeDocument/2006/relationships/hyperlink" Target="https://meteor-uat.aihw.gov.au/content/723463" TargetMode="External" Id="R55c8fb9b8fa14df8" /><Relationship Type="http://schemas.openxmlformats.org/officeDocument/2006/relationships/hyperlink" Target="https://meteor-uat.aihw.gov.au/content/723463" TargetMode="External" Id="R53be849d0a064048" /><Relationship Type="http://schemas.openxmlformats.org/officeDocument/2006/relationships/hyperlink" Target="https://meteor-uat.aihw.gov.au/content/388656" TargetMode="External" Id="Ra35214eb0cb4420e" /><Relationship Type="http://schemas.openxmlformats.org/officeDocument/2006/relationships/hyperlink" Target="https://meteor-uat.aihw.gov.au/content/393625" TargetMode="External" Id="R58a0ce2a2790474b" /><Relationship Type="http://schemas.openxmlformats.org/officeDocument/2006/relationships/hyperlink" Target="https://meteor-uat.aihw.gov.au/content/723463" TargetMode="External" Id="R10694dfb9ea74fee" /><Relationship Type="http://schemas.openxmlformats.org/officeDocument/2006/relationships/hyperlink" Target="https://meteor-uat.aihw.gov.au/content/723463" TargetMode="External" Id="Re3edb20ee7e14846" /><Relationship Type="http://schemas.openxmlformats.org/officeDocument/2006/relationships/hyperlink" Target="https://meteor-uat.aihw.gov.au/content/723463" TargetMode="External" Id="R2c507921e91e41c7" /><Relationship Type="http://schemas.openxmlformats.org/officeDocument/2006/relationships/hyperlink" Target="https://meteor-uat.aihw.gov.au/content/723463" TargetMode="External" Id="R08752f89d794466b" /><Relationship Type="http://schemas.openxmlformats.org/officeDocument/2006/relationships/hyperlink" Target="https://meteor-uat.aihw.gov.au/content/723463" TargetMode="External" Id="R0c59e04a654d4fff" /><Relationship Type="http://schemas.openxmlformats.org/officeDocument/2006/relationships/hyperlink" Target="https://meteor-uat.aihw.gov.au/content/723463" TargetMode="External" Id="R91466270a0934076" /><Relationship Type="http://schemas.openxmlformats.org/officeDocument/2006/relationships/hyperlink" Target="https://meteor-uat.aihw.gov.au/content/721646" TargetMode="External" Id="Re7d17ba5fc9141b5" /><Relationship Type="http://schemas.openxmlformats.org/officeDocument/2006/relationships/hyperlink" Target="https://meteor-uat.aihw.gov.au/content/393625" TargetMode="External" Id="R64d97328ebb246de" /><Relationship Type="http://schemas.openxmlformats.org/officeDocument/2006/relationships/hyperlink" Target="https://meteor-uat.aihw.gov.au/content/449216" TargetMode="External" Id="R51a4f6f1bb7a4947" /><Relationship Type="http://schemas.openxmlformats.org/officeDocument/2006/relationships/hyperlink" Target="https://meteor-uat.aihw.gov.au/content/723463" TargetMode="External" Id="R196423c7001d4855" /><Relationship Type="http://schemas.openxmlformats.org/officeDocument/2006/relationships/hyperlink" Target="https://meteor-uat.aihw.gov.au/content/723463" TargetMode="External" Id="R66b05502d6664c8c" /><Relationship Type="http://schemas.openxmlformats.org/officeDocument/2006/relationships/hyperlink" Target="https://www.health.gov.au/resources/publications/the-national-palliative-care-strategy-2018" TargetMode="External" Id="Rbd4ea3fa788a4c88" /></Relationships>
</file>

<file path=word/_rels/header1.xml.rels>&#65279;<?xml version="1.0" encoding="utf-8"?><Relationships xmlns="http://schemas.openxmlformats.org/package/2006/relationships"><Relationship Type="http://schemas.openxmlformats.org/officeDocument/2006/relationships/image" Target="/media/image.png" Id="R678d634ca904491d" /></Relationships>
</file>