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88ffac4544424" /></Relationships>
</file>

<file path=word/document.xml><?xml version="1.0" encoding="utf-8"?>
<w:document xmlns:r="http://schemas.openxmlformats.org/officeDocument/2006/relationships" xmlns:w="http://schemas.openxmlformats.org/wordprocessingml/2006/main">
  <w:body>
    <w:p>
      <w:pPr>
        <w:pStyle w:val="Title"/>
      </w:pPr>
      <w:r>
        <w:t>Antimicrobial stewardship: 2a-The proportion of antimicrobial prescriptions that are in accordance with the current Therapeutic Guidelines or evidence-based, locally endorsed guidelines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2a-The proportion of antimicrobial prescriptions that are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2a-The proportion of antimicrobial prescriptions that are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f75bb4c404b36">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antimicrobial prescriptions that are in accordance with the current </w:t>
            </w:r>
            <w:r>
              <w:rPr>
                <w:rStyle w:val="row-content-rich-text"/>
                <w:i/>
              </w:rPr>
              <w:t xml:space="preserve">Therapeutic Guidelines </w:t>
            </w:r>
            <w:r>
              <w:rPr>
                <w:rStyle w:val="row-content-rich-text"/>
              </w:rPr>
              <w:t xml:space="preserve">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3acd5dae694ca7">
              <w:r>
                <w:rPr>
                  <w:rStyle w:val="Hyperlink"/>
                </w:rPr>
                <w:t xml:space="preserve">Clinical care standard indicators: antimicrobial stewardship 2020</w:t>
              </w:r>
            </w:hyperlink>
          </w:p>
          <w:p>
            <w:pPr>
              <w:pStyle w:val="registration-status"/>
              <w:spacing w:before="0" w:after="0"/>
            </w:pPr>
            <w:hyperlink w:history="true" r:id="R32e45ce6c425443c">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'in accordance’ means that the antimicrobial prescription aligns with the choice of antimicrobial (active ingredient), dose, frequency and route of administration, and duration of therapy as per the current </w:t>
            </w:r>
            <w:r>
              <w:rPr>
                <w:rStyle w:val="row-content-rich-text"/>
                <w:i/>
              </w:rPr>
              <w:t xml:space="preserve">Therapeutic Guidelines</w:t>
            </w:r>
            <w:r>
              <w:rPr>
                <w:rStyle w:val="row-content-rich-text"/>
              </w:rPr>
              <w:t xml:space="preserve"> or evidence-based, locally endorsed guidelines.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antimicrobial that are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 for conditions that have documented guidelines on the use of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91a32dee306f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2609d31da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32dee306f4dd5" /><Relationship Type="http://schemas.openxmlformats.org/officeDocument/2006/relationships/header" Target="/word/header1.xml" Id="R8080dc6f8efd44bd" /><Relationship Type="http://schemas.openxmlformats.org/officeDocument/2006/relationships/settings" Target="/word/settings.xml" Id="R3173eccacb914395" /><Relationship Type="http://schemas.openxmlformats.org/officeDocument/2006/relationships/styles" Target="/word/styles.xml" Id="R74baf0018c55418f" /><Relationship Type="http://schemas.openxmlformats.org/officeDocument/2006/relationships/hyperlink" Target="https://meteor-uat.aihw.gov.au/RegistrationAuthority/2" TargetMode="External" Id="Rbddf75bb4c404b36" /><Relationship Type="http://schemas.openxmlformats.org/officeDocument/2006/relationships/hyperlink" Target="https://meteor-uat.aihw.gov.au/content/736878" TargetMode="External" Id="R513acd5dae694ca7" /><Relationship Type="http://schemas.openxmlformats.org/officeDocument/2006/relationships/hyperlink" Target="https://meteor-uat.aihw.gov.au/RegistrationAuthority/2" TargetMode="External" Id="R32e45ce6c425443c" /></Relationships>
</file>

<file path=word/_rels/header1.xml.rels>&#65279;<?xml version="1.0" encoding="utf-8"?><Relationships xmlns="http://schemas.openxmlformats.org/package/2006/relationships"><Relationship Type="http://schemas.openxmlformats.org/officeDocument/2006/relationships/image" Target="/media/image.png" Id="Rb2b2609d31da4f8f" /></Relationships>
</file>