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0b1a99afe0468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299af3aa64b56">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f8fe333120e4645">
              <w:r>
                <w:rPr>
                  <w:rStyle w:val="Hyperlink"/>
                  <w:b/>
                </w:rPr>
                <w:t xml:space="preserve">intensive care unit.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5d07e47bc84221">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a32820faf4a2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e47ff3c6b7a4914">
              <w:r>
                <w:rPr>
                  <w:rStyle w:val="Hyperlink"/>
                  <w:color w:val="244061"/>
                </w:rPr>
                <w:t xml:space="preserve">Health!</w:t>
              </w:r>
            </w:hyperlink>
            <w:r>
              <w:rPr>
                <w:rStyle w:val="row-content"/>
                <w:color w:val="244061"/>
              </w:rPr>
              <w:t xml:space="preserve">, Standard 07/02/2013</w:t>
            </w:r>
          </w:p>
          <w:p>
            <w:pPr>
              <w:spacing w:before="0" w:after="0"/>
            </w:pPr>
            <w:hyperlink w:history="true" r:id="R5ad89c67946b495e">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an admitted patient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4b0eedb008b46da">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8cbf5c2f15457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c3282952e343f2">
              <w:r>
                <w:rPr>
                  <w:rStyle w:val="Hyperlink"/>
                </w:rPr>
                <w:t xml:space="preserve">Length of stay in intensive care unit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a8bc1964e45a2">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1d2fd473f41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0030e350744f00">
              <w:r>
                <w:rPr>
                  <w:rStyle w:val="Hyperlink"/>
                  <w:color w:val="244061"/>
                </w:rPr>
                <w:t xml:space="preserve">Disability</w:t>
              </w:r>
            </w:hyperlink>
            <w:r>
              <w:rPr>
                <w:rStyle w:val="row-content"/>
                <w:color w:val="244061"/>
              </w:rPr>
              <w:t xml:space="preserve">, Standard 07/10/2014</w:t>
            </w:r>
          </w:p>
          <w:p>
            <w:pPr>
              <w:spacing w:before="0" w:after="0"/>
            </w:pPr>
            <w:hyperlink w:history="true" r:id="R7718cb55bdd44ee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99 hours.</w:t>
            </w:r>
          </w:p>
          <w:p>
            <w:pPr/>
            <w:r>
              <w:rPr>
                <w:rStyle w:val="row-content-rich-text"/>
              </w:rPr>
              <w:t xml:space="preserve">If the duration of length of stay in an intensive care unit is equal to or greater than 99999 hours, report 99999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8e155a0a94b41">
              <w:r>
                <w:rPr>
                  <w:rStyle w:val="Hyperlink"/>
                </w:rPr>
                <w:t xml:space="preserve">Episode of admitted patient care—length of stay in intensive care unit, total hours NNNN</w:t>
              </w:r>
            </w:hyperlink>
          </w:p>
          <w:p>
            <w:pPr>
              <w:pStyle w:val="registration-status"/>
              <w:spacing w:before="0" w:after="0"/>
            </w:pPr>
            <w:hyperlink w:history="true" r:id="R3ea3e10ad0254a1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d8118536e7f493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fba952d522d4f3b">
              <w:r>
                <w:rPr>
                  <w:rStyle w:val="Hyperlink"/>
                  <w:color w:val="244061"/>
                </w:rPr>
                <w:t xml:space="preserve">Tasmanian Health</w:t>
              </w:r>
            </w:hyperlink>
            <w:r>
              <w:rPr>
                <w:rStyle w:val="row-content"/>
                <w:color w:val="244061"/>
              </w:rPr>
              <w:t xml:space="preserve">, Standard 10/01/2018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fb73c3a8e54e18">
              <w:r>
                <w:rPr>
                  <w:rStyle w:val="Hyperlink"/>
                </w:rPr>
                <w:t xml:space="preserve">Admitted patient care NMDS 2021–22</w:t>
              </w:r>
            </w:hyperlink>
          </w:p>
          <w:p>
            <w:pPr>
              <w:pStyle w:val="registration-status"/>
              <w:spacing w:before="0" w:after="0"/>
            </w:pPr>
            <w:hyperlink w:history="true" r:id="R2c7bd3e0b5cb4a7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15e1104c8e5341fe">
              <w:r>
                <w:rPr>
                  <w:rStyle w:val="Hyperlink"/>
                </w:rPr>
                <w:t xml:space="preserve">Admitted patient care NMDS 2022–23</w:t>
              </w:r>
            </w:hyperlink>
          </w:p>
          <w:p>
            <w:pPr>
              <w:pStyle w:val="registration-status"/>
              <w:spacing w:before="0" w:after="0"/>
            </w:pPr>
            <w:hyperlink w:history="true" r:id="R636210894190442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p>
        </w:tc>
      </w:tr>
    </w:tbl>
    <w:p/>
    <w:tbl>
      <w:tblPr>
        <w:tblStyle w:val="TableGrid"/>
        <w:tblW w:w="0" w:type="auto"/>
      </w:tblPr>
    </w:tbl>
    <w:p>
      <w:r>
        <w:br/>
      </w:r>
    </w:p>
    <w:sectPr>
      <w:footerReference xmlns:r="http://schemas.openxmlformats.org/officeDocument/2006/relationships" w:type="default" r:id="Rb937e28ce807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731473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f92fb4e42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7e28ce8074217" /><Relationship Type="http://schemas.openxmlformats.org/officeDocument/2006/relationships/header" Target="/word/header1.xml" Id="R53d33ea4b7014863" /><Relationship Type="http://schemas.openxmlformats.org/officeDocument/2006/relationships/settings" Target="/word/settings.xml" Id="R2fc2cc9740fa46d6" /><Relationship Type="http://schemas.openxmlformats.org/officeDocument/2006/relationships/styles" Target="/word/styles.xml" Id="R23a33f321f3b4dbe" /><Relationship Type="http://schemas.openxmlformats.org/officeDocument/2006/relationships/numbering" Target="/word/numbering.xml" Id="Rd91adc1205064072" /><Relationship Type="http://schemas.openxmlformats.org/officeDocument/2006/relationships/hyperlink" Target="https://meteor-uat.aihw.gov.au/RegistrationAuthority/14" TargetMode="External" Id="Redb299af3aa64b56" /><Relationship Type="http://schemas.openxmlformats.org/officeDocument/2006/relationships/hyperlink" Target="https://meteor-uat.aihw.gov.au/content/327234" TargetMode="External" Id="R4f8fe333120e4645" /><Relationship Type="http://schemas.openxmlformats.org/officeDocument/2006/relationships/hyperlink" Target="https://meteor-uat.aihw.gov.au/content/471545" TargetMode="External" Id="R045d07e47bc84221" /><Relationship Type="http://schemas.openxmlformats.org/officeDocument/2006/relationships/hyperlink" Target="https://meteor-uat.aihw.gov.au/RegistrationAuthority/6" TargetMode="External" Id="Rcbfa32820faf4a2d" /><Relationship Type="http://schemas.openxmlformats.org/officeDocument/2006/relationships/hyperlink" Target="https://meteor-uat.aihw.gov.au/RegistrationAuthority/14" TargetMode="External" Id="R0e47ff3c6b7a4914" /><Relationship Type="http://schemas.openxmlformats.org/officeDocument/2006/relationships/hyperlink" Target="https://meteor-uat.aihw.gov.au/RegistrationAuthority/17" TargetMode="External" Id="R5ad89c67946b495e" /><Relationship Type="http://schemas.openxmlformats.org/officeDocument/2006/relationships/hyperlink" Target="https://meteor-uat.aihw.gov.au/content/327234" TargetMode="External" Id="Re4b0eedb008b46da" /><Relationship Type="http://schemas.openxmlformats.org/officeDocument/2006/relationships/hyperlink" Target="https://meteor-uat.aihw.gov.au/content/268956" TargetMode="External" Id="R3d8cbf5c2f154574" /><Relationship Type="http://schemas.openxmlformats.org/officeDocument/2006/relationships/hyperlink" Target="https://meteor-uat.aihw.gov.au/content/471541" TargetMode="External" Id="R56c3282952e343f2" /><Relationship Type="http://schemas.openxmlformats.org/officeDocument/2006/relationships/hyperlink" Target="https://meteor-uat.aihw.gov.au/content/270747" TargetMode="External" Id="R269a8bc1964e45a2" /><Relationship Type="http://schemas.openxmlformats.org/officeDocument/2006/relationships/hyperlink" Target="https://meteor-uat.aihw.gov.au/RegistrationAuthority/3" TargetMode="External" Id="Re2a1d2fd473f41c7" /><Relationship Type="http://schemas.openxmlformats.org/officeDocument/2006/relationships/hyperlink" Target="https://meteor-uat.aihw.gov.au/RegistrationAuthority/18" TargetMode="External" Id="Red0030e350744f00" /><Relationship Type="http://schemas.openxmlformats.org/officeDocument/2006/relationships/hyperlink" Target="https://meteor-uat.aihw.gov.au/RegistrationAuthority/14" TargetMode="External" Id="R7718cb55bdd44eeb" /><Relationship Type="http://schemas.openxmlformats.org/officeDocument/2006/relationships/hyperlink" Target="https://meteor-uat.aihw.gov.au/content/471553" TargetMode="External" Id="R4bb8e155a0a94b41" /><Relationship Type="http://schemas.openxmlformats.org/officeDocument/2006/relationships/hyperlink" Target="https://meteor-uat.aihw.gov.au/RegistrationAuthority/14" TargetMode="External" Id="R3ea3e10ad0254a1c" /><Relationship Type="http://schemas.openxmlformats.org/officeDocument/2006/relationships/hyperlink" Target="https://meteor-uat.aihw.gov.au/RegistrationAuthority/6" TargetMode="External" Id="R0d8118536e7f4937" /><Relationship Type="http://schemas.openxmlformats.org/officeDocument/2006/relationships/hyperlink" Target="https://meteor-uat.aihw.gov.au/RegistrationAuthority/17" TargetMode="External" Id="Rbfba952d522d4f3b" /><Relationship Type="http://schemas.openxmlformats.org/officeDocument/2006/relationships/hyperlink" Target="https://meteor-uat.aihw.gov.au/content/728439" TargetMode="External" Id="R7cfb73c3a8e54e18" /><Relationship Type="http://schemas.openxmlformats.org/officeDocument/2006/relationships/hyperlink" Target="https://meteor-uat.aihw.gov.au/RegistrationAuthority/14" TargetMode="External" Id="R2c7bd3e0b5cb4a72" /><Relationship Type="http://schemas.openxmlformats.org/officeDocument/2006/relationships/hyperlink" Target="https://meteor-uat.aihw.gov.au/content/742173" TargetMode="External" Id="R15e1104c8e5341fe" /><Relationship Type="http://schemas.openxmlformats.org/officeDocument/2006/relationships/hyperlink" Target="https://meteor-uat.aihw.gov.au/RegistrationAuthority/14" TargetMode="External" Id="R636210894190442d" /></Relationships>
</file>

<file path=word/_rels/header1.xml.rels>&#65279;<?xml version="1.0" encoding="utf-8"?><Relationships xmlns="http://schemas.openxmlformats.org/package/2006/relationships"><Relationship Type="http://schemas.openxmlformats.org/officeDocument/2006/relationships/image" Target="/media/image.png" Id="Rdaaf92fb4e424fcd" /></Relationships>
</file>