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efe407c0a346f3"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08 Proportion of regular clients with the necessary risk factors assessed to enable CVD assessment,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08 Proportion of regular clients with the necessary risk factors assessed to enable CVD assessment,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- 08 Proportion of regular clients with the necessary risk factors assessed to enable CVD assessment,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956cc95794eb0">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45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Basing patient management decisions on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96107f9f624441">
              <w:r>
                <w:rPr>
                  <w:rStyle w:val="Hyperlink"/>
                </w:rPr>
                <w:t xml:space="preserve">Practice Incentives Program Quality Improvement (PIP QI), 2020</w:t>
              </w:r>
            </w:hyperlink>
          </w:p>
          <w:p>
            <w:pPr>
              <w:pStyle w:val="registration-status"/>
              <w:spacing w:before="0" w:after="0"/>
            </w:pPr>
            <w:hyperlink w:history="true" r:id="R7fc598703316491a">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aged 45 to 74 years, without an existing recorded diagnosis of CVD who have had all of the following information recorded:</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r>
              <w:br/>
            </w:r>
            <w:r>
              <w:rPr>
                <w:rStyle w:val="row-content-rich-text"/>
              </w:rPr>
              <w:t xml:space="preserve">        • Diabetes status: Type 1 or Type 2 Diabetes or a diagnosis which indicates diabetes but does not specify between Type 1 and Type 2</w:t>
            </w:r>
            <w:r>
              <w:br/>
            </w:r>
            <w:r>
              <w:rPr>
                <w:rStyle w:val="row-content-rich-text"/>
              </w:rPr>
              <w:t xml:space="preserve">        • Diabetes risk: Fasting Glucose Test result, or a screening for glycosylated haemoglobin (HbA1c test result)</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b/>
                <w:i/>
              </w:rPr>
              <w:t xml:space="preserve">Operationalisation of tobacco smoking status, cholesterol levels, sex and age</w:t>
            </w:r>
          </w:p>
          <w:p>
            <w:pPr>
              <w:pStyle w:val="ListParagraph"/>
              <w:numPr>
                <w:ilvl w:val="0"/>
                <w:numId w:val="3"/>
              </w:numPr>
            </w:pPr>
            <w:r>
              <w:rPr>
                <w:rStyle w:val="row-content-rich-text"/>
              </w:rPr>
              <w:t xml:space="preserve">Where a regular client’s tobacco smoking status does not have an assessment date assigned within the Clinical Information System (CIS), tobacco smoking status as recorded in the CIS should be treated as current (i.e. as having been updated within the previous 12 months).</w:t>
            </w:r>
          </w:p>
          <w:p>
            <w:pPr>
              <w:pStyle w:val="ListParagraph"/>
              <w:numPr>
                <w:ilvl w:val="0"/>
                <w:numId w:val="3"/>
              </w:numPr>
            </w:pPr>
            <w:r>
              <w:rPr>
                <w:rStyle w:val="row-content-rich-text"/>
              </w:rPr>
              <w:t xml:space="preserve">Where a regular client’s total cholesterol and HDL cholesterol levels does not have an assessment date assigned within the Clinical Information System (CIS), it should be treated as current (i.e. as having been updated in accordance with RACGP Red Book guidelines).</w:t>
            </w:r>
          </w:p>
          <w:p>
            <w:pPr>
              <w:pStyle w:val="ListParagraph"/>
              <w:numPr>
                <w:ilvl w:val="0"/>
                <w:numId w:val="3"/>
              </w:numPr>
            </w:pPr>
            <w:r>
              <w:rPr>
                <w:rStyle w:val="row-content-rich-text"/>
              </w:rPr>
              <w:t xml:space="preserve">If the client has an Indigenous Status of 1 (Aboriginal), 2 (Torres Strait Islander) or 3 (both Aboriginal and Torres Strait Islander), clients in the age group 35 and 44 should also be included in this report.</w:t>
            </w:r>
          </w:p>
          <w:p>
            <w:pPr/>
            <w:r>
              <w:rPr>
                <w:rStyle w:val="row-content-rich-text"/>
              </w:rPr>
              <w:t xml:space="preserve">Exclude clients from the calculation if they refused measurement.</w:t>
            </w:r>
            <w:r>
              <w:br/>
            </w:r>
            <w:r>
              <w:rPr>
                <w:rStyle w:val="row-content-rich-text"/>
              </w:rPr>
              <w:t xml:space="preserve">Regular clients who have a recorded diagnosis of CVD should be EXCLUDED.</w:t>
            </w:r>
            <w:r>
              <w:br/>
            </w:r>
            <w:r>
              <w:rPr>
                <w:rStyle w:val="row-content-rich-text"/>
              </w:rPr>
              <w:t xml:space="preserve">Regular clients without known CVD should be EXCLUDED if information is not recorded for ALL risk factors. Include Aboriginal and Torres Strait Islanders aged 35-74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 ÷ Denominator A) x 100</w:t>
            </w:r>
          </w:p>
          <w:p>
            <w:pPr/>
            <w:r>
              <w:rPr>
                <w:rStyle w:val="row-content-rich-text"/>
              </w:rPr>
              <w:t xml:space="preserve">(Numerator B ÷ Denominator B)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 Number of regular clients aged 45 to 74 years, who have had all of the following information recorded:</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w:t>
            </w:r>
            <w:r>
              <w:br/>
            </w:r>
            <w:r>
              <w:rPr>
                <w:rStyle w:val="row-content-rich-text"/>
              </w:rPr>
              <w:t xml:space="preserve">        • Type 1 or Type 2 Diabetes</w:t>
            </w:r>
            <w:r>
              <w:br/>
            </w:r>
            <w:r>
              <w:rPr>
                <w:rStyle w:val="row-content-rich-text"/>
              </w:rPr>
              <w:t xml:space="preserve">        • a diagnosis which indicates diabetes but does not specify between Type 1 and Type 2, or a Fasting Glucose Test result, OR</w:t>
            </w:r>
            <w:r>
              <w:br/>
            </w:r>
            <w:r>
              <w:rPr>
                <w:rStyle w:val="row-content-rich-text"/>
              </w:rPr>
              <w:t xml:space="preserve">        • a screening for glycosylated haemoglobin (HbA1c test result).</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spacing w:after="160"/>
            </w:pPr>
            <w:r>
              <w:rPr>
                <w:rStyle w:val="row-content-rich-text"/>
              </w:rPr>
              <w:t xml:space="preserve">Numerator B: Number of Indigenous regular clients aged 35 to 44 years, who have all the following information recorded:</w:t>
            </w:r>
          </w:p>
          <w:p>
            <w:pPr>
              <w:pStyle w:val="ListParagraph"/>
              <w:numPr>
                <w:ilvl w:val="0"/>
                <w:numId w:val="5"/>
              </w:numPr>
            </w:pPr>
            <w:r>
              <w:rPr>
                <w:rStyle w:val="row-content-rich-text"/>
              </w:rPr>
              <w:t xml:space="preserve">Tobacco smoking</w:t>
            </w:r>
          </w:p>
          <w:p>
            <w:pPr>
              <w:pStyle w:val="ListParagraph"/>
              <w:numPr>
                <w:ilvl w:val="0"/>
                <w:numId w:val="5"/>
              </w:numPr>
            </w:pPr>
            <w:r>
              <w:rPr>
                <w:rStyle w:val="row-content-rich-text"/>
              </w:rPr>
              <w:t xml:space="preserve">Diabetes:</w:t>
            </w:r>
            <w:r>
              <w:br/>
            </w:r>
            <w:r>
              <w:rPr>
                <w:rStyle w:val="row-content-rich-text"/>
              </w:rPr>
              <w:t xml:space="preserve">        • Type 1 or Type 2 Diabetes</w:t>
            </w:r>
            <w:r>
              <w:br/>
            </w:r>
            <w:r>
              <w:rPr>
                <w:rStyle w:val="row-content-rich-text"/>
              </w:rPr>
              <w:t xml:space="preserve">        • a diagnosis which indicates diabetes but does not specify between Type 1 and Type 2 or a Fasting Glucose Test result, OR</w:t>
            </w:r>
            <w:r>
              <w:br/>
            </w:r>
            <w:r>
              <w:rPr>
                <w:rStyle w:val="row-content-rich-text"/>
              </w:rPr>
              <w:t xml:space="preserve">        • a screening for glycosylated haemoglobin (HbA1c test result).</w:t>
            </w:r>
          </w:p>
          <w:p>
            <w:pPr>
              <w:pStyle w:val="ListParagraph"/>
              <w:numPr>
                <w:ilvl w:val="0"/>
                <w:numId w:val="5"/>
              </w:numPr>
            </w:pPr>
            <w:r>
              <w:rPr>
                <w:rStyle w:val="row-content-rich-text"/>
              </w:rPr>
              <w:t xml:space="preserve">Systolic blood pressure</w:t>
            </w:r>
          </w:p>
          <w:p>
            <w:pPr>
              <w:pStyle w:val="ListParagraph"/>
              <w:numPr>
                <w:ilvl w:val="0"/>
                <w:numId w:val="5"/>
              </w:numPr>
            </w:pPr>
            <w:r>
              <w:rPr>
                <w:rStyle w:val="row-content-rich-text"/>
              </w:rPr>
              <w:t xml:space="preserve">Total cholesterol and HDL cholesterol levels</w:t>
            </w:r>
          </w:p>
          <w:p>
            <w:pPr>
              <w:pStyle w:val="ListParagraph"/>
              <w:numPr>
                <w:ilvl w:val="0"/>
                <w:numId w:val="5"/>
              </w:numPr>
            </w:pPr>
            <w:r>
              <w:rPr>
                <w:rStyle w:val="row-content-rich-text"/>
              </w:rPr>
              <w:t xml:space="preserve">Age</w:t>
            </w:r>
          </w:p>
          <w:p>
            <w:pPr>
              <w:pStyle w:val="ListParagraph"/>
              <w:numPr>
                <w:ilvl w:val="0"/>
                <w:numId w:val="5"/>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06a3b1ad05e849bd">
              <w:r>
                <w:rPr>
                  <w:rStyle w:val="Hyperlink"/>
                </w:rPr>
                <w:t xml:space="preserve">Participating Practice Clinical Information System</w:t>
              </w:r>
            </w:hyperlink>
          </w:p>
          <w:p>
            <w:r>
              <w:rPr>
                <w:rStyle w:val="row-content"/>
                <w:b/>
              </w:rPr>
              <w:t xml:space="preserve">NMDS / DSS</w:t>
            </w:r>
          </w:p>
          <w:p>
            <w:hyperlink w:history="true" r:id="R8498e1428101419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Total cholesterol measurement result recorded indicator</w:t>
            </w:r>
          </w:p>
          <w:p>
            <w:r>
              <w:rPr>
                <w:rStyle w:val="row-content"/>
                <w:b/>
              </w:rPr>
              <w:t xml:space="preserve">Data Source</w:t>
            </w:r>
          </w:p>
          <w:p>
            <w:hyperlink w:history="true" r:id="Rf4f564f551c04ab1">
              <w:r>
                <w:rPr>
                  <w:rStyle w:val="Hyperlink"/>
                </w:rPr>
                <w:t xml:space="preserve">Participating Practice Clinical Information System</w:t>
              </w:r>
            </w:hyperlink>
          </w:p>
          <w:p>
            <w:r>
              <w:rPr>
                <w:rStyle w:val="row-content"/>
                <w:b/>
              </w:rPr>
              <w:t xml:space="preserve">NMDS / DSS</w:t>
            </w:r>
          </w:p>
          <w:p>
            <w:hyperlink w:history="true" r:id="R8b2adfb85f5244c8">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Diabetes status</w:t>
            </w:r>
          </w:p>
          <w:p>
            <w:r>
              <w:rPr>
                <w:rStyle w:val="row-content"/>
                <w:b/>
              </w:rPr>
              <w:t xml:space="preserve">Data Source</w:t>
            </w:r>
          </w:p>
          <w:p>
            <w:hyperlink w:history="true" r:id="R814884b6c7244d73">
              <w:r>
                <w:rPr>
                  <w:rStyle w:val="Hyperlink"/>
                </w:rPr>
                <w:t xml:space="preserve">Participating Practice Clinical Information System</w:t>
              </w:r>
            </w:hyperlink>
          </w:p>
          <w:p>
            <w:r>
              <w:rPr>
                <w:rStyle w:val="row-content"/>
                <w:b/>
              </w:rPr>
              <w:t xml:space="preserve">NMDS / DSS</w:t>
            </w:r>
          </w:p>
          <w:p>
            <w:hyperlink w:history="true" r:id="R1674653e59de402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Cardiovascular disease recorded indicator</w:t>
            </w:r>
            <w:r>
              <w:br/>
            </w:r>
            <w:r>
              <w:rPr>
                <w:rStyle w:val="row-content"/>
              </w:rPr>
              <w:t xml:space="preserve">NB: This indicator is used for the purposes of excluding clients with a coded diagnosis of CVD</w:t>
            </w:r>
          </w:p>
          <w:p>
            <w:r>
              <w:rPr>
                <w:rStyle w:val="row-content"/>
                <w:b/>
              </w:rPr>
              <w:t xml:space="preserve">Data Source</w:t>
            </w:r>
          </w:p>
          <w:p>
            <w:hyperlink w:history="true" r:id="Ra513c7e96a774e27">
              <w:r>
                <w:rPr>
                  <w:rStyle w:val="Hyperlink"/>
                </w:rPr>
                <w:t xml:space="preserve">Participating Practice Clinical Information System</w:t>
              </w:r>
            </w:hyperlink>
          </w:p>
          <w:p>
            <w:r>
              <w:rPr>
                <w:rStyle w:val="row-content"/>
                <w:b/>
              </w:rPr>
              <w:t xml:space="preserve">NMDS / DSS</w:t>
            </w:r>
          </w:p>
          <w:p>
            <w:hyperlink w:history="true" r:id="Rda5a433caf234189">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Fasting glucose result measurement indicator</w:t>
            </w:r>
          </w:p>
          <w:p>
            <w:r>
              <w:rPr>
                <w:rStyle w:val="row-content"/>
                <w:b/>
              </w:rPr>
              <w:t xml:space="preserve">Data Source</w:t>
            </w:r>
          </w:p>
          <w:p>
            <w:hyperlink w:history="true" r:id="Rc2a875d579b44dfa">
              <w:r>
                <w:rPr>
                  <w:rStyle w:val="Hyperlink"/>
                </w:rPr>
                <w:t xml:space="preserve">Participating Practice Clinical Information System</w:t>
              </w:r>
            </w:hyperlink>
          </w:p>
          <w:p>
            <w:r>
              <w:rPr>
                <w:rStyle w:val="row-content"/>
                <w:b/>
              </w:rPr>
              <w:t xml:space="preserve">NMDS / DSS</w:t>
            </w:r>
          </w:p>
          <w:p>
            <w:hyperlink w:history="true" r:id="R185ed29401884fa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HbA1c measurement result recorded indicator</w:t>
            </w:r>
          </w:p>
          <w:p>
            <w:r>
              <w:rPr>
                <w:rStyle w:val="row-content"/>
                <w:b/>
              </w:rPr>
              <w:t xml:space="preserve">Data Source</w:t>
            </w:r>
          </w:p>
          <w:p>
            <w:hyperlink w:history="true" r:id="Rd36c4750f60a4f8d">
              <w:r>
                <w:rPr>
                  <w:rStyle w:val="Hyperlink"/>
                </w:rPr>
                <w:t xml:space="preserve">Participating Practice Clinical Information System</w:t>
              </w:r>
            </w:hyperlink>
          </w:p>
          <w:p>
            <w:r>
              <w:rPr>
                <w:rStyle w:val="row-content"/>
                <w:b/>
              </w:rPr>
              <w:t xml:space="preserve">NMDS / DSS</w:t>
            </w:r>
          </w:p>
          <w:p>
            <w:hyperlink w:history="true" r:id="Rfd33b5d5eff44d2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HDL cholesterol measurement result recorded indicator</w:t>
            </w:r>
          </w:p>
          <w:p>
            <w:r>
              <w:rPr>
                <w:rStyle w:val="row-content"/>
                <w:b/>
              </w:rPr>
              <w:t xml:space="preserve">Data Source</w:t>
            </w:r>
          </w:p>
          <w:p>
            <w:hyperlink w:history="true" r:id="Re385bdf13485439a">
              <w:r>
                <w:rPr>
                  <w:rStyle w:val="Hyperlink"/>
                </w:rPr>
                <w:t xml:space="preserve">Participating Practice Clinical Information System</w:t>
              </w:r>
            </w:hyperlink>
          </w:p>
          <w:p>
            <w:r>
              <w:rPr>
                <w:rStyle w:val="row-content"/>
                <w:b/>
              </w:rPr>
              <w:t xml:space="preserve">NMDS / DSS</w:t>
            </w:r>
          </w:p>
          <w:p>
            <w:hyperlink w:history="true" r:id="R5a8c96f12785477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b738334005ad4a19">
              <w:r>
                <w:rPr>
                  <w:rStyle w:val="Hyperlink"/>
                </w:rPr>
                <w:t xml:space="preserve">Participating Practice Clinical Information System</w:t>
              </w:r>
            </w:hyperlink>
          </w:p>
          <w:p>
            <w:r>
              <w:rPr>
                <w:rStyle w:val="row-content"/>
                <w:b/>
              </w:rPr>
              <w:t xml:space="preserve">NMDS / DSS</w:t>
            </w:r>
          </w:p>
          <w:p>
            <w:hyperlink w:history="true" r:id="R78ff2838bfed410c">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0c6f7370b79245ff">
              <w:r>
                <w:rPr>
                  <w:rStyle w:val="Hyperlink"/>
                </w:rPr>
                <w:t xml:space="preserve">Participating Practice Clinical Information System</w:t>
              </w:r>
            </w:hyperlink>
          </w:p>
          <w:p>
            <w:r>
              <w:rPr>
                <w:rStyle w:val="row-content"/>
                <w:b/>
              </w:rPr>
              <w:t xml:space="preserve">NMDS / DSS</w:t>
            </w:r>
          </w:p>
          <w:p>
            <w:hyperlink w:history="true" r:id="R819e8b596dad4fb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Systolic blood pressure measurement result recorded indicator</w:t>
            </w:r>
          </w:p>
          <w:p>
            <w:r>
              <w:rPr>
                <w:rStyle w:val="row-content"/>
                <w:b/>
              </w:rPr>
              <w:t xml:space="preserve">Data Source</w:t>
            </w:r>
          </w:p>
          <w:p>
            <w:hyperlink w:history="true" r:id="R2aaae7170e944e12">
              <w:r>
                <w:rPr>
                  <w:rStyle w:val="Hyperlink"/>
                </w:rPr>
                <w:t xml:space="preserve">Participating Practice Clinical Information System</w:t>
              </w:r>
            </w:hyperlink>
          </w:p>
          <w:p>
            <w:r>
              <w:rPr>
                <w:rStyle w:val="row-content"/>
                <w:b/>
              </w:rPr>
              <w:t xml:space="preserve">NMDS / DSS</w:t>
            </w:r>
          </w:p>
          <w:p>
            <w:hyperlink w:history="true" r:id="Re5fcf13d572b4769">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Tobacco smoking status</w:t>
            </w:r>
          </w:p>
          <w:p>
            <w:r>
              <w:rPr>
                <w:rStyle w:val="row-content"/>
                <w:b/>
              </w:rPr>
              <w:t xml:space="preserve">Data Source</w:t>
            </w:r>
          </w:p>
          <w:p>
            <w:hyperlink w:history="true" r:id="Ra4e37a1f8ace4e43">
              <w:r>
                <w:rPr>
                  <w:rStyle w:val="Hyperlink"/>
                </w:rPr>
                <w:t xml:space="preserve">Participating Practice Clinical Information System</w:t>
              </w:r>
            </w:hyperlink>
          </w:p>
          <w:p>
            <w:r>
              <w:rPr>
                <w:rStyle w:val="row-content"/>
                <w:b/>
              </w:rPr>
              <w:t xml:space="preserve">NMDS / DSS</w:t>
            </w:r>
          </w:p>
          <w:p>
            <w:hyperlink w:history="true" r:id="Rbb1a7f668d534adf">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A: Total number of regular clients, aged 45 to 74 years.</w:t>
            </w:r>
          </w:p>
          <w:p>
            <w:pPr/>
            <w:r>
              <w:rPr>
                <w:rStyle w:val="row-content-rich-text"/>
              </w:rPr>
              <w:t xml:space="preserve">Denominator B: Total number of regular indigenous clients, aged 35 to 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e630a333e8194fc1">
              <w:r>
                <w:rPr>
                  <w:rStyle w:val="Hyperlink"/>
                </w:rPr>
                <w:t xml:space="preserve">Participating Practice Clinical Information System</w:t>
              </w:r>
            </w:hyperlink>
          </w:p>
          <w:p>
            <w:r>
              <w:rPr>
                <w:rStyle w:val="row-content"/>
                <w:b/>
              </w:rPr>
              <w:t xml:space="preserve">NMDS / DSS</w:t>
            </w:r>
          </w:p>
          <w:p>
            <w:hyperlink w:history="true" r:id="Reb60352463ab40b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Cardiovascular disease recorded indicator</w:t>
            </w:r>
            <w:r>
              <w:br/>
            </w:r>
            <w:r>
              <w:rPr>
                <w:rStyle w:val="row-content"/>
              </w:rPr>
              <w:t xml:space="preserve">NB: This indicator is used for the purposes of excluding of clients with a coded diagnosis of CVD</w:t>
            </w:r>
          </w:p>
          <w:p>
            <w:r>
              <w:rPr>
                <w:rStyle w:val="row-content"/>
                <w:b/>
              </w:rPr>
              <w:t xml:space="preserve">Data Source</w:t>
            </w:r>
          </w:p>
          <w:p>
            <w:hyperlink w:history="true" r:id="Re53a253c47234695">
              <w:r>
                <w:rPr>
                  <w:rStyle w:val="Hyperlink"/>
                </w:rPr>
                <w:t xml:space="preserve">Participating Practice Clinical Information System</w:t>
              </w:r>
            </w:hyperlink>
          </w:p>
          <w:p>
            <w:r>
              <w:rPr>
                <w:rStyle w:val="row-content"/>
                <w:b/>
              </w:rPr>
              <w:t xml:space="preserve">NMDS / DSS</w:t>
            </w:r>
          </w:p>
          <w:p>
            <w:hyperlink w:history="true" r:id="Re2e720e528694e6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291fd03becea48a2">
              <w:r>
                <w:rPr>
                  <w:rStyle w:val="Hyperlink"/>
                </w:rPr>
                <w:t xml:space="preserve">Participating Practice Clinical Information System</w:t>
              </w:r>
            </w:hyperlink>
          </w:p>
          <w:p>
            <w:r>
              <w:rPr>
                <w:rStyle w:val="row-content"/>
                <w:b/>
              </w:rPr>
              <w:t xml:space="preserve">NMDS / DSS</w:t>
            </w:r>
          </w:p>
          <w:p>
            <w:hyperlink w:history="true" r:id="Rc2d44535dad84a0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48f900e21dd34b0c">
              <w:r>
                <w:rPr>
                  <w:rStyle w:val="Hyperlink"/>
                </w:rPr>
                <w:t xml:space="preserve">Participating Practice Clinical Information System</w:t>
              </w:r>
            </w:hyperlink>
          </w:p>
          <w:p>
            <w:r>
              <w:rPr>
                <w:rStyle w:val="row-content"/>
                <w:b/>
              </w:rPr>
              <w:t xml:space="preserve">NMDS / DSS</w:t>
            </w:r>
          </w:p>
          <w:p>
            <w:hyperlink w:history="true" r:id="R864e4a26d9b4494b">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6"/>
              </w:numPr>
            </w:pPr>
            <w:r>
              <w:rPr>
                <w:rStyle w:val="row-content-rich-text"/>
              </w:rPr>
              <w:t xml:space="preserve">Sex</w:t>
            </w:r>
          </w:p>
          <w:p>
            <w:pPr>
              <w:pStyle w:val="ListParagraph"/>
              <w:numPr>
                <w:ilvl w:val="0"/>
                <w:numId w:val="6"/>
              </w:numPr>
            </w:pPr>
            <w:r>
              <w:rPr>
                <w:rStyle w:val="row-content-rich-text"/>
              </w:rPr>
              <w:t xml:space="preserve">Age group</w:t>
            </w:r>
          </w:p>
          <w:p>
            <w:pPr>
              <w:pStyle w:val="ListParagraph"/>
              <w:numPr>
                <w:ilvl w:val="0"/>
                <w:numId w:val="6"/>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3390418c9d6b4ddb">
              <w:r>
                <w:rPr>
                  <w:rStyle w:val="Hyperlink"/>
                </w:rPr>
                <w:t xml:space="preserve">Participating Practice Clinical Information System</w:t>
              </w:r>
            </w:hyperlink>
          </w:p>
          <w:p>
            <w:r>
              <w:rPr>
                <w:rStyle w:val="row-content"/>
                <w:b/>
              </w:rPr>
              <w:t xml:space="preserve">NMDS / DSS</w:t>
            </w:r>
          </w:p>
          <w:p>
            <w:hyperlink w:history="true" r:id="Rd26ba60d82ca4559">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599d823575a1441e">
              <w:r>
                <w:rPr>
                  <w:rStyle w:val="Hyperlink"/>
                </w:rPr>
                <w:t xml:space="preserve">Participating Practice Clinical Information System</w:t>
              </w:r>
            </w:hyperlink>
          </w:p>
          <w:p>
            <w:r>
              <w:rPr>
                <w:rStyle w:val="row-content"/>
                <w:b/>
              </w:rPr>
              <w:t xml:space="preserve">NMDS / DSS</w:t>
            </w:r>
          </w:p>
          <w:p>
            <w:hyperlink w:history="true" r:id="R9a1b1157442a433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617f99ca5d6b463c">
              <w:r>
                <w:rPr>
                  <w:rStyle w:val="Hyperlink"/>
                </w:rPr>
                <w:t xml:space="preserve">Participating Practice Clinical Information System</w:t>
              </w:r>
            </w:hyperlink>
          </w:p>
          <w:p>
            <w:r>
              <w:rPr>
                <w:rStyle w:val="row-content"/>
                <w:b/>
              </w:rPr>
              <w:t xml:space="preserve">NMDS / DSS</w:t>
            </w:r>
          </w:p>
          <w:p>
            <w:hyperlink w:history="true" r:id="R9d3f917f2fc24138">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b9b94d49c34e26">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d276ac27004bc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77daf5ad038f42d4">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f210abc4efd44b9e">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3cda7d1d30fb40fd">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526fd06bf9ef479f">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dcc5b34ec64392">
              <w:r>
                <w:rPr>
                  <w:rStyle w:val="Hyperlink"/>
                </w:rPr>
                <w:t xml:space="preserve">Practice incentives program eligible data set NBEDS 2020–21</w:t>
              </w:r>
            </w:hyperlink>
          </w:p>
          <w:p>
            <w:pPr>
              <w:pStyle w:val="registration-status"/>
              <w:spacing w:before="0" w:after="0"/>
            </w:pPr>
            <w:hyperlink w:history="true" r:id="Re45f13f7f98c4b45">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b2b331ed7903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729809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d83fe9fcf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331ed79034f66" /><Relationship Type="http://schemas.openxmlformats.org/officeDocument/2006/relationships/header" Target="/word/header1.xml" Id="R142720d88b25474e" /><Relationship Type="http://schemas.openxmlformats.org/officeDocument/2006/relationships/settings" Target="/word/settings.xml" Id="Rbe11cd17aee54039" /><Relationship Type="http://schemas.openxmlformats.org/officeDocument/2006/relationships/styles" Target="/word/styles.xml" Id="R33ea61e4df21424e" /><Relationship Type="http://schemas.openxmlformats.org/officeDocument/2006/relationships/numbering" Target="/word/numbering.xml" Id="R3def19886931472c" /><Relationship Type="http://schemas.openxmlformats.org/officeDocument/2006/relationships/hyperlink" Target="https://meteor-uat.aihw.gov.au/RegistrationAuthority/14" TargetMode="External" Id="R385956cc95794eb0" /><Relationship Type="http://schemas.openxmlformats.org/officeDocument/2006/relationships/hyperlink" Target="https://meteor-uat.aihw.gov.au/content/729603" TargetMode="External" Id="Rdc96107f9f624441" /><Relationship Type="http://schemas.openxmlformats.org/officeDocument/2006/relationships/hyperlink" Target="https://meteor-uat.aihw.gov.au/RegistrationAuthority/14" TargetMode="External" Id="R7fc598703316491a" /><Relationship Type="http://schemas.openxmlformats.org/officeDocument/2006/relationships/hyperlink" Target="https://meteor-uat.aihw.gov.au/content/729762" TargetMode="External" Id="R06a3b1ad05e849bd" /><Relationship Type="http://schemas.openxmlformats.org/officeDocument/2006/relationships/hyperlink" Target="https://meteor-uat.aihw.gov.au/content/728927" TargetMode="External" Id="R8498e14281014194" /><Relationship Type="http://schemas.openxmlformats.org/officeDocument/2006/relationships/hyperlink" Target="https://meteor-uat.aihw.gov.au/content/729762" TargetMode="External" Id="Rf4f564f551c04ab1" /><Relationship Type="http://schemas.openxmlformats.org/officeDocument/2006/relationships/hyperlink" Target="https://meteor-uat.aihw.gov.au/content/728927" TargetMode="External" Id="R8b2adfb85f5244c8" /><Relationship Type="http://schemas.openxmlformats.org/officeDocument/2006/relationships/hyperlink" Target="https://meteor-uat.aihw.gov.au/content/729762" TargetMode="External" Id="R814884b6c7244d73" /><Relationship Type="http://schemas.openxmlformats.org/officeDocument/2006/relationships/hyperlink" Target="https://meteor-uat.aihw.gov.au/content/728927" TargetMode="External" Id="R1674653e59de4023" /><Relationship Type="http://schemas.openxmlformats.org/officeDocument/2006/relationships/hyperlink" Target="https://meteor-uat.aihw.gov.au/content/729762" TargetMode="External" Id="Ra513c7e96a774e27" /><Relationship Type="http://schemas.openxmlformats.org/officeDocument/2006/relationships/hyperlink" Target="https://meteor-uat.aihw.gov.au/content/728927" TargetMode="External" Id="Rda5a433caf234189" /><Relationship Type="http://schemas.openxmlformats.org/officeDocument/2006/relationships/hyperlink" Target="https://meteor-uat.aihw.gov.au/content/729762" TargetMode="External" Id="Rc2a875d579b44dfa" /><Relationship Type="http://schemas.openxmlformats.org/officeDocument/2006/relationships/hyperlink" Target="https://meteor-uat.aihw.gov.au/content/728927" TargetMode="External" Id="R185ed29401884fad" /><Relationship Type="http://schemas.openxmlformats.org/officeDocument/2006/relationships/hyperlink" Target="https://meteor-uat.aihw.gov.au/content/729762" TargetMode="External" Id="Rd36c4750f60a4f8d" /><Relationship Type="http://schemas.openxmlformats.org/officeDocument/2006/relationships/hyperlink" Target="https://meteor-uat.aihw.gov.au/content/728927" TargetMode="External" Id="Rfd33b5d5eff44d21" /><Relationship Type="http://schemas.openxmlformats.org/officeDocument/2006/relationships/hyperlink" Target="https://meteor-uat.aihw.gov.au/content/729762" TargetMode="External" Id="Re385bdf13485439a" /><Relationship Type="http://schemas.openxmlformats.org/officeDocument/2006/relationships/hyperlink" Target="https://meteor-uat.aihw.gov.au/content/728927" TargetMode="External" Id="R5a8c96f127854771" /><Relationship Type="http://schemas.openxmlformats.org/officeDocument/2006/relationships/hyperlink" Target="https://meteor-uat.aihw.gov.au/content/729762" TargetMode="External" Id="Rb738334005ad4a19" /><Relationship Type="http://schemas.openxmlformats.org/officeDocument/2006/relationships/hyperlink" Target="https://meteor-uat.aihw.gov.au/content/728927" TargetMode="External" Id="R78ff2838bfed410c" /><Relationship Type="http://schemas.openxmlformats.org/officeDocument/2006/relationships/hyperlink" Target="https://meteor-uat.aihw.gov.au/content/729762" TargetMode="External" Id="R0c6f7370b79245ff" /><Relationship Type="http://schemas.openxmlformats.org/officeDocument/2006/relationships/hyperlink" Target="https://meteor-uat.aihw.gov.au/content/728927" TargetMode="External" Id="R819e8b596dad4fb4" /><Relationship Type="http://schemas.openxmlformats.org/officeDocument/2006/relationships/hyperlink" Target="https://meteor-uat.aihw.gov.au/content/729762" TargetMode="External" Id="R2aaae7170e944e12" /><Relationship Type="http://schemas.openxmlformats.org/officeDocument/2006/relationships/hyperlink" Target="https://meteor-uat.aihw.gov.au/content/728927" TargetMode="External" Id="Re5fcf13d572b4769" /><Relationship Type="http://schemas.openxmlformats.org/officeDocument/2006/relationships/hyperlink" Target="https://meteor-uat.aihw.gov.au/content/729762" TargetMode="External" Id="Ra4e37a1f8ace4e43" /><Relationship Type="http://schemas.openxmlformats.org/officeDocument/2006/relationships/hyperlink" Target="https://meteor-uat.aihw.gov.au/content/728927" TargetMode="External" Id="Rbb1a7f668d534adf" /><Relationship Type="http://schemas.openxmlformats.org/officeDocument/2006/relationships/hyperlink" Target="https://meteor-uat.aihw.gov.au/content/729762" TargetMode="External" Id="Re630a333e8194fc1" /><Relationship Type="http://schemas.openxmlformats.org/officeDocument/2006/relationships/hyperlink" Target="https://meteor-uat.aihw.gov.au/content/728927" TargetMode="External" Id="Reb60352463ab40b7" /><Relationship Type="http://schemas.openxmlformats.org/officeDocument/2006/relationships/hyperlink" Target="https://meteor-uat.aihw.gov.au/content/729762" TargetMode="External" Id="Re53a253c47234695" /><Relationship Type="http://schemas.openxmlformats.org/officeDocument/2006/relationships/hyperlink" Target="https://meteor-uat.aihw.gov.au/content/728927" TargetMode="External" Id="Re2e720e528694e64" /><Relationship Type="http://schemas.openxmlformats.org/officeDocument/2006/relationships/hyperlink" Target="https://meteor-uat.aihw.gov.au/content/729762" TargetMode="External" Id="R291fd03becea48a2" /><Relationship Type="http://schemas.openxmlformats.org/officeDocument/2006/relationships/hyperlink" Target="https://meteor-uat.aihw.gov.au/content/728927" TargetMode="External" Id="Rc2d44535dad84a0d" /><Relationship Type="http://schemas.openxmlformats.org/officeDocument/2006/relationships/hyperlink" Target="https://meteor-uat.aihw.gov.au/content/729762" TargetMode="External" Id="R48f900e21dd34b0c" /><Relationship Type="http://schemas.openxmlformats.org/officeDocument/2006/relationships/hyperlink" Target="https://meteor-uat.aihw.gov.au/content/728927" TargetMode="External" Id="R864e4a26d9b4494b" /><Relationship Type="http://schemas.openxmlformats.org/officeDocument/2006/relationships/hyperlink" Target="https://meteor-uat.aihw.gov.au/content/729762" TargetMode="External" Id="R3390418c9d6b4ddb" /><Relationship Type="http://schemas.openxmlformats.org/officeDocument/2006/relationships/hyperlink" Target="https://meteor-uat.aihw.gov.au/content/728927" TargetMode="External" Id="Rd26ba60d82ca4559" /><Relationship Type="http://schemas.openxmlformats.org/officeDocument/2006/relationships/hyperlink" Target="https://meteor-uat.aihw.gov.au/content/729762" TargetMode="External" Id="R599d823575a1441e" /><Relationship Type="http://schemas.openxmlformats.org/officeDocument/2006/relationships/hyperlink" Target="https://meteor-uat.aihw.gov.au/content/728927" TargetMode="External" Id="R9a1b1157442a4334" /><Relationship Type="http://schemas.openxmlformats.org/officeDocument/2006/relationships/hyperlink" Target="https://meteor-uat.aihw.gov.au/content/729762" TargetMode="External" Id="R617f99ca5d6b463c" /><Relationship Type="http://schemas.openxmlformats.org/officeDocument/2006/relationships/hyperlink" Target="https://meteor-uat.aihw.gov.au/content/728927" TargetMode="External" Id="R9d3f917f2fc24138" /><Relationship Type="http://schemas.openxmlformats.org/officeDocument/2006/relationships/hyperlink" Target="https://meteor-uat.aihw.gov.au/content/729762" TargetMode="External" Id="R83b9b94d49c34e26" /><Relationship Type="http://schemas.openxmlformats.org/officeDocument/2006/relationships/hyperlink" Target="https://meteor-uat.aihw.gov.au/content/246013" TargetMode="External" Id="Re3d276ac27004bcd" /><Relationship Type="http://schemas.openxmlformats.org/officeDocument/2006/relationships/hyperlink" Target="https://www1.health.gov.au/internet/main%0b/publishing.nsf/Content/PIP-QI_Incentive_guidance" TargetMode="External" Id="R77daf5ad038f42d4"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f210abc4efd44b9e" /><Relationship Type="http://schemas.openxmlformats.org/officeDocument/2006/relationships/hyperlink" Target="https://www1.health.gov.au/internet/main/publishing.nsf/Content/46506AF50A4824B6CA25848600113FFF/$File/PIP-QI-Technical-Specifications.pdf" TargetMode="External" Id="R3cda7d1d30fb40fd" /><Relationship Type="http://schemas.openxmlformats.org/officeDocument/2006/relationships/hyperlink" Target="https://www1.health.gov.au/internet/main/publishing.nsf/Content/%0b46506AF50A4824B6CA25848600113FFF/$File/PIP QI - %0bUser Guide.pdf" TargetMode="External" Id="R526fd06bf9ef479f" /><Relationship Type="http://schemas.openxmlformats.org/officeDocument/2006/relationships/hyperlink" Target="https://meteor-uat.aihw.gov.au/content/728927" TargetMode="External" Id="Rccdcc5b34ec64392" /><Relationship Type="http://schemas.openxmlformats.org/officeDocument/2006/relationships/hyperlink" Target="https://meteor-uat.aihw.gov.au/RegistrationAuthority/14" TargetMode="External" Id="Re45f13f7f98c4b45" /></Relationships>
</file>

<file path=word/_rels/header1.xml.rels>&#65279;<?xml version="1.0" encoding="utf-8"?><Relationships xmlns="http://schemas.openxmlformats.org/package/2006/relationships"><Relationship Type="http://schemas.openxmlformats.org/officeDocument/2006/relationships/image" Target="/media/image.png" Id="Rb77d83fe9fcf4d31" /></Relationships>
</file>