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982da677b4428a" /></Relationships>
</file>

<file path=word/document.xml><?xml version="1.0" encoding="utf-8"?>
<w:document xmlns:r="http://schemas.openxmlformats.org/officeDocument/2006/relationships" xmlns:w="http://schemas.openxmlformats.org/wordprocessingml/2006/main">
  <w:body>
    <w:p>
      <w:pPr>
        <w:pStyle w:val="Title"/>
      </w:pPr>
      <w:r>
        <w:t>Practice incentives program eligible data set NBEDS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Practice incentives program eligible data set NBEDS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ee4cc0237a4f4a">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Practice incentives program eligible data set NBEDS (PIP EDS NBEDS) is aggregated, de-identified data collected by Primary Health Networks (PHNs) from general practices taking part in the Australian Government's Practice Incentives Program (PIP) Quality Improvement (QI) Incentive program.</w:t>
            </w:r>
          </w:p>
          <w:p>
            <w:pPr/>
            <w:r>
              <w:rPr>
                <w:rStyle w:val="row-content-rich-text"/>
              </w:rPr>
              <w:t xml:space="preserve">As outlined in the </w:t>
            </w:r>
            <w:hyperlink w:history="true" r:id="R4920c15fc6574d98">
              <w:r>
                <w:rPr>
                  <w:rStyle w:val="Hyperlink"/>
                </w:rPr>
                <w:t xml:space="preserve">Practice incentives program eligible data set data governance framework</w:t>
              </w:r>
            </w:hyperlink>
            <w:r>
              <w:rPr>
                <w:rStyle w:val="row-content-rich-text"/>
              </w:rPr>
              <w:t xml:space="preserve"> (DoH 2019: p. 4), the aggregate data collected for the PIP eligible data set is intended as a "mechanism for undertaking continuous quality improvement through the collection and review of uniform, nationally consistent, general practice data, against ten key Improvement Measures that contribute to local, regional and national health outcomes."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Primary Health Networks (PHNs). The data supplied relates to aggregated, de-identified totals of </w:t>
            </w:r>
            <w:hyperlink w:tooltip="For the Australian Government's Practice Incentives Program (PIP) Quality Improvement (QI) Incentive program, a regular client is defined as a client (patient) who has visited a particular primary health care provider three or more times in the last tw..." w:history="true" r:id="R4e75dcc52668413b">
              <w:r>
                <w:rPr>
                  <w:rStyle w:val="Hyperlink"/>
                  <w:b/>
                </w:rPr>
                <w:t xml:space="preserve">regular clients</w:t>
              </w:r>
            </w:hyperlink>
            <w:r>
              <w:rPr>
                <w:rStyle w:val="row-content-rich-text"/>
              </w:rPr>
              <w:t xml:space="preserve"> of general practices within each PHN which are taking part in the program.</w:t>
            </w:r>
          </w:p>
          <w:p>
            <w:pPr>
              <w:spacing w:after="160"/>
            </w:pPr>
            <w:r>
              <w:rPr>
                <w:rStyle w:val="row-content-rich-text"/>
              </w:rPr>
              <w:t xml:space="preserve">PHNs are independent organisations funded by the Australian Government that have been established with the key objectives of:</w:t>
            </w:r>
          </w:p>
          <w:p>
            <w:pPr>
              <w:pStyle w:val="ListParagraph"/>
              <w:numPr>
                <w:ilvl w:val="0"/>
                <w:numId w:val="2"/>
              </w:numPr>
            </w:pPr>
            <w:r>
              <w:rPr>
                <w:rStyle w:val="row-content-rich-text"/>
              </w:rPr>
              <w:t xml:space="preserve">increasing the efficiency and effectiveness of medical services for patients, particularly those at risk of poor health outcomes; and</w:t>
            </w:r>
          </w:p>
          <w:p>
            <w:pPr>
              <w:pStyle w:val="ListParagraph"/>
              <w:numPr>
                <w:ilvl w:val="0"/>
                <w:numId w:val="2"/>
              </w:numPr>
            </w:pPr>
            <w:r>
              <w:rPr>
                <w:rStyle w:val="row-content-rich-text"/>
              </w:rPr>
              <w:t xml:space="preserve">improving coordination of care to ensure patients receive the right care in the right place at the right time.</w:t>
            </w:r>
          </w:p>
          <w:p>
            <w:pPr>
              <w:spacing w:after="160"/>
            </w:pPr>
            <w:r>
              <w:rPr>
                <w:rStyle w:val="row-content-rich-text"/>
              </w:rPr>
              <w:t xml:space="preserve">There are 31 PHNs across Australia. In order to ensure improved health outcomes for the communities, PHNs work directly with general practitioners, other primary and allied health care providers, secondary care providers, hospitals and the broader communities.</w:t>
            </w:r>
          </w:p>
          <w:p>
            <w:pPr/>
            <w:r>
              <w:rPr>
                <w:rStyle w:val="row-content-rich-text"/>
              </w:rPr>
              <w:t xml:space="preserve">For the purpose of the Practice Incentives Program (PIP) Quality Improvement (QI), PHNs are regional custodians responsible for collecting and aggregating data on 10 Quality Improvement Measures (QIMs) sourced from participating practices and; managing its use, access, privacy and security at the regional level. They are also responsible for supplying de-identified aggregate data on the 10 QIMs to the Australian Institute of Health and Welfare (AIHW) (the National Data Custodian) on a quarterly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PHNs will supply aggregated, de-identified data from general practices taking part in the PIP QI Program.</w:t>
            </w:r>
          </w:p>
          <w:p>
            <w:pPr>
              <w:spacing w:after="160"/>
            </w:pPr>
            <w:r>
              <w:rPr>
                <w:rStyle w:val="row-content-rich-text"/>
              </w:rPr>
              <w:t xml:space="preserve">General practices taking part in the PIP QI program are designated as local data custodians. They submit data to their local PHN (the Regional Data Custodian) each quarter. PHNs will share this with the National Data Custodian, the AIHW on an agreed data provision cycle defined by a data sharing agreement between AIHW and the PHNs. The AIHW will start receiving the data from participating PHNs from 31 October 2020.</w:t>
            </w:r>
          </w:p>
          <w:p>
            <w:pPr>
              <w:spacing w:after="160"/>
            </w:pPr>
            <w:r>
              <w:rPr>
                <w:rStyle w:val="row-content-rich-text"/>
              </w:rPr>
              <w:t xml:space="preserve">The aggregate data supplied relates only to </w:t>
            </w:r>
            <w:hyperlink w:tooltip="For the Australian Government's Practice Incentives Program (PIP) Quality Improvement (QI) Incentive program, a regular client is defined as a client (patient) who has visited a particular primary health care provider three or more times in the last tw..." w:history="true" r:id="Rb89c4beb04c548a1">
              <w:r>
                <w:rPr>
                  <w:rStyle w:val="Hyperlink"/>
                  <w:b/>
                </w:rPr>
                <w:t xml:space="preserve">regular clients</w:t>
              </w:r>
            </w:hyperlink>
            <w:r>
              <w:rPr>
                <w:rStyle w:val="row-content-rich-text"/>
              </w:rPr>
              <w:t xml:space="preserve"> of the general practices taking part. The aggregation and disaggregation permissions of the data are fully described in Table 1 of the </w:t>
            </w:r>
            <w:hyperlink w:history="true" r:id="Rebbec7653cf146f6">
              <w:r>
                <w:rPr>
                  <w:rStyle w:val="Hyperlink"/>
                </w:rPr>
                <w:t xml:space="preserve">Data Governance Framework</w:t>
              </w:r>
            </w:hyperlink>
            <w:r>
              <w:rPr>
                <w:rStyle w:val="row-content-rich-text"/>
              </w:rPr>
              <w:t xml:space="preserve"> (DoH 2019: p. 15).</w:t>
            </w:r>
          </w:p>
          <w:p>
            <w:pPr>
              <w:spacing w:after="160"/>
            </w:pPr>
            <w:r>
              <w:rPr>
                <w:rStyle w:val="row-content-rich-text"/>
              </w:rPr>
              <w:t xml:space="preserve">Unless otherwise specified, the data supplied is disaggregated as follows:</w:t>
            </w:r>
          </w:p>
          <w:p>
            <w:pPr>
              <w:spacing w:after="160"/>
            </w:pPr>
            <w:r>
              <w:rPr>
                <w:rStyle w:val="row-content-rich-text"/>
                <w:b/>
              </w:rPr>
              <w:t xml:space="preserve">Age</w:t>
            </w:r>
          </w:p>
          <w:p>
            <w:pPr>
              <w:spacing w:after="160"/>
            </w:pPr>
            <w:r>
              <w:rPr>
                <w:rStyle w:val="row-content-rich-text"/>
              </w:rPr>
              <w:t xml:space="preserve">Age is derived from date of birth and taken as at the last day of the data collection period. It is disaggregated using the following code set:</w:t>
            </w:r>
          </w:p>
          <w:p>
            <w:pPr>
              <w:pStyle w:val="ListParagraph"/>
              <w:numPr>
                <w:ilvl w:val="0"/>
                <w:numId w:val="3"/>
              </w:numPr>
            </w:pPr>
            <w:r>
              <w:rPr>
                <w:rStyle w:val="row-content-rich-text"/>
              </w:rPr>
              <w:t xml:space="preserve">0-4 years</w:t>
            </w:r>
          </w:p>
          <w:p>
            <w:pPr>
              <w:pStyle w:val="ListParagraph"/>
              <w:numPr>
                <w:ilvl w:val="0"/>
                <w:numId w:val="3"/>
              </w:numPr>
            </w:pPr>
            <w:r>
              <w:rPr>
                <w:rStyle w:val="row-content-rich-text"/>
              </w:rPr>
              <w:t xml:space="preserve">5-14 years</w:t>
            </w:r>
          </w:p>
          <w:p>
            <w:pPr>
              <w:pStyle w:val="ListParagraph"/>
              <w:numPr>
                <w:ilvl w:val="0"/>
                <w:numId w:val="3"/>
              </w:numPr>
            </w:pPr>
            <w:r>
              <w:rPr>
                <w:rStyle w:val="row-content-rich-text"/>
              </w:rPr>
              <w:t xml:space="preserve">15-24 years</w:t>
            </w:r>
          </w:p>
          <w:p>
            <w:pPr>
              <w:pStyle w:val="ListParagraph"/>
              <w:numPr>
                <w:ilvl w:val="0"/>
                <w:numId w:val="3"/>
              </w:numPr>
            </w:pPr>
            <w:r>
              <w:rPr>
                <w:rStyle w:val="row-content-rich-text"/>
              </w:rPr>
              <w:t xml:space="preserve">25-34 years</w:t>
            </w:r>
          </w:p>
          <w:p>
            <w:pPr>
              <w:pStyle w:val="ListParagraph"/>
              <w:numPr>
                <w:ilvl w:val="0"/>
                <w:numId w:val="3"/>
              </w:numPr>
            </w:pPr>
            <w:r>
              <w:rPr>
                <w:rStyle w:val="row-content-rich-text"/>
              </w:rPr>
              <w:t xml:space="preserve">35-44 years</w:t>
            </w:r>
          </w:p>
          <w:p>
            <w:pPr>
              <w:pStyle w:val="ListParagraph"/>
              <w:numPr>
                <w:ilvl w:val="0"/>
                <w:numId w:val="3"/>
              </w:numPr>
            </w:pPr>
            <w:r>
              <w:rPr>
                <w:rStyle w:val="row-content-rich-text"/>
              </w:rPr>
              <w:t xml:space="preserve">45-54 years</w:t>
            </w:r>
          </w:p>
          <w:p>
            <w:pPr>
              <w:pStyle w:val="ListParagraph"/>
              <w:numPr>
                <w:ilvl w:val="0"/>
                <w:numId w:val="3"/>
              </w:numPr>
            </w:pPr>
            <w:r>
              <w:rPr>
                <w:rStyle w:val="row-content-rich-text"/>
              </w:rPr>
              <w:t xml:space="preserve">55-64 years</w:t>
            </w:r>
          </w:p>
          <w:p>
            <w:pPr>
              <w:pStyle w:val="ListParagraph"/>
              <w:numPr>
                <w:ilvl w:val="0"/>
                <w:numId w:val="3"/>
              </w:numPr>
            </w:pPr>
            <w:r>
              <w:rPr>
                <w:rStyle w:val="row-content-rich-text"/>
              </w:rPr>
              <w:t xml:space="preserve">65 years and over</w:t>
            </w:r>
          </w:p>
          <w:p>
            <w:pPr>
              <w:spacing w:after="160"/>
            </w:pPr>
            <w:r>
              <w:rPr>
                <w:rStyle w:val="row-content-rich-text"/>
                <w:b/>
              </w:rPr>
              <w:t xml:space="preserve">Sex</w:t>
            </w:r>
            <w:r>
              <w:rPr>
                <w:rStyle w:val="row-content-rich-text"/>
              </w:rPr>
              <w:t xml:space="preserve"> </w:t>
            </w:r>
          </w:p>
          <w:p>
            <w:pPr>
              <w:spacing w:after="160"/>
            </w:pPr>
            <w:r>
              <w:rPr>
                <w:rStyle w:val="row-content-rich-text"/>
              </w:rPr>
              <w:t xml:space="preserve">The PIP EDS NBEDS uses simplified disaggregation values based on </w:t>
            </w:r>
            <w:hyperlink w:history="true" r:id="R3b1051bde1514a37">
              <w:r>
                <w:rPr>
                  <w:rStyle w:val="Hyperlink"/>
                </w:rPr>
                <w:t xml:space="preserve">Person—sex, code X</w:t>
              </w:r>
            </w:hyperlink>
            <w:r>
              <w:rPr>
                <w:rStyle w:val="row-content-rich-text"/>
              </w:rPr>
              <w:t xml:space="preserve">, which specifies the following code set representing the biological distinction between male, female and other:</w:t>
            </w:r>
          </w:p>
          <w:p>
            <w:pPr>
              <w:spacing w:after="160"/>
            </w:pPr>
            <w:r>
              <w:rPr>
                <w:rStyle w:val="row-content-rich-text"/>
              </w:rPr>
              <w:t xml:space="preserve">1 = Male </w:t>
            </w:r>
            <w:r>
              <w:br/>
            </w:r>
            <w:r>
              <w:rPr>
                <w:rStyle w:val="row-content-rich-text"/>
              </w:rPr>
              <w:t xml:space="preserve">2 = Female </w:t>
            </w:r>
            <w:r>
              <w:br/>
            </w:r>
            <w:r>
              <w:rPr>
                <w:rStyle w:val="row-content-rich-text"/>
              </w:rPr>
              <w:t xml:space="preserve">3 = Other</w:t>
            </w:r>
          </w:p>
          <w:p>
            <w:pPr>
              <w:spacing w:after="160"/>
            </w:pPr>
            <w:r>
              <w:rPr>
                <w:rStyle w:val="row-content-rich-text"/>
              </w:rPr>
              <w:t xml:space="preserve">Supplementary value</w:t>
            </w:r>
          </w:p>
          <w:p>
            <w:pPr>
              <w:spacing w:after="160"/>
            </w:pPr>
            <w:r>
              <w:rPr>
                <w:rStyle w:val="row-content-rich-text"/>
              </w:rPr>
              <w:t xml:space="preserve">9 = Not stated/inadequately described </w:t>
            </w:r>
          </w:p>
          <w:p>
            <w:pPr>
              <w:spacing w:after="160"/>
            </w:pPr>
            <w:r>
              <w:rPr>
                <w:rStyle w:val="row-content-rich-text"/>
              </w:rPr>
              <w:t xml:space="preserve">The simplified PIP EDS NBEDS disaggregation values for sex are: </w:t>
            </w:r>
          </w:p>
          <w:p>
            <w:pPr>
              <w:pStyle w:val="ListParagraph"/>
              <w:numPr>
                <w:ilvl w:val="0"/>
                <w:numId w:val="4"/>
              </w:numPr>
            </w:pPr>
            <w:r>
              <w:rPr>
                <w:rStyle w:val="row-content-rich-text"/>
              </w:rPr>
              <w:t xml:space="preserve">Male (including CODE 1 above)</w:t>
            </w:r>
          </w:p>
          <w:p>
            <w:pPr>
              <w:pStyle w:val="ListParagraph"/>
              <w:numPr>
                <w:ilvl w:val="0"/>
                <w:numId w:val="4"/>
              </w:numPr>
            </w:pPr>
            <w:r>
              <w:rPr>
                <w:rStyle w:val="row-content-rich-text"/>
              </w:rPr>
              <w:t xml:space="preserve">Female (including CODE 2 above)</w:t>
            </w:r>
          </w:p>
          <w:p>
            <w:pPr>
              <w:pStyle w:val="ListParagraph"/>
              <w:numPr>
                <w:ilvl w:val="0"/>
                <w:numId w:val="4"/>
              </w:numPr>
            </w:pPr>
            <w:r>
              <w:rPr>
                <w:rStyle w:val="row-content-rich-text"/>
              </w:rPr>
              <w:t xml:space="preserve">Indeterminate/Intersex/Unspecified/Not stated/Inadequately described (including CODES 3 or 9 above)</w:t>
            </w:r>
          </w:p>
          <w:p>
            <w:pPr>
              <w:spacing w:after="160"/>
            </w:pPr>
            <w:r>
              <w:rPr>
                <w:rStyle w:val="row-content-rich-text"/>
              </w:rPr>
              <w:t xml:space="preserve">See the Guide for use in </w:t>
            </w:r>
            <w:hyperlink w:history="true" r:id="R47c5f0fad30b4a2c">
              <w:r>
                <w:rPr>
                  <w:rStyle w:val="Hyperlink"/>
                </w:rPr>
                <w:t xml:space="preserve">Person—sex, code X</w:t>
              </w:r>
            </w:hyperlink>
            <w:r>
              <w:rPr>
                <w:rStyle w:val="row-content-rich-text"/>
              </w:rPr>
              <w:t xml:space="preserve"> for a complete description of the standard code set.</w:t>
            </w:r>
          </w:p>
          <w:p>
            <w:pPr>
              <w:spacing w:after="160"/>
            </w:pPr>
            <w:r>
              <w:rPr>
                <w:rStyle w:val="row-content-rich-text"/>
                <w:b/>
              </w:rPr>
              <w:t xml:space="preserve">Indigenous status</w:t>
            </w:r>
            <w:r>
              <w:rPr>
                <w:rStyle w:val="row-content-rich-text"/>
              </w:rPr>
              <w:t xml:space="preserve"> </w:t>
            </w:r>
          </w:p>
          <w:p>
            <w:pPr>
              <w:spacing w:after="160"/>
            </w:pPr>
            <w:r>
              <w:rPr>
                <w:rStyle w:val="row-content-rich-text"/>
              </w:rPr>
              <w:t xml:space="preserve">The PIP EDS NBEDS uses simplified disaggregation values based on </w:t>
            </w:r>
            <w:hyperlink w:history="true" r:id="R35736084749c4591">
              <w:r>
                <w:rPr>
                  <w:rStyle w:val="Hyperlink"/>
                </w:rPr>
                <w:t xml:space="preserve">Person—Indigenous status, code N</w:t>
              </w:r>
            </w:hyperlink>
            <w:r>
              <w:rPr>
                <w:rStyle w:val="row-content-rich-text"/>
              </w:rPr>
              <w:t xml:space="preserve">, which specifies the following code set representing Indigenous status:</w:t>
            </w:r>
          </w:p>
          <w:p>
            <w:pPr>
              <w:spacing w:after="160"/>
            </w:pPr>
            <w:r>
              <w:rPr>
                <w:rStyle w:val="row-content-rich-text"/>
              </w:rPr>
              <w:t xml:space="preserve">1 = Aboriginal but not Torres Strait Islander origin</w:t>
            </w:r>
            <w:r>
              <w:br/>
            </w:r>
            <w:r>
              <w:rPr>
                <w:rStyle w:val="row-content-rich-text"/>
              </w:rPr>
              <w:t xml:space="preserve">2 = Torres Strait Islander but not Aboriginal origin</w:t>
            </w:r>
            <w:r>
              <w:br/>
            </w:r>
            <w:r>
              <w:rPr>
                <w:rStyle w:val="row-content-rich-text"/>
              </w:rPr>
              <w:t xml:space="preserve">3 = Both Aboriginal and Torres Strait Islander origin</w:t>
            </w:r>
            <w:r>
              <w:br/>
            </w:r>
            <w:r>
              <w:rPr>
                <w:rStyle w:val="row-content-rich-text"/>
              </w:rPr>
              <w:t xml:space="preserve">4 = Neither Aboriginal nor Torres Strait Islander origin</w:t>
            </w:r>
          </w:p>
          <w:p>
            <w:pPr>
              <w:spacing w:after="160"/>
            </w:pPr>
            <w:r>
              <w:rPr>
                <w:rStyle w:val="row-content-rich-text"/>
              </w:rPr>
              <w:t xml:space="preserve">Supplementary value</w:t>
            </w:r>
          </w:p>
          <w:p>
            <w:pPr>
              <w:spacing w:after="160"/>
            </w:pPr>
            <w:r>
              <w:rPr>
                <w:rStyle w:val="row-content-rich-text"/>
              </w:rPr>
              <w:t xml:space="preserve">9 = Not stated/inadequately described </w:t>
            </w:r>
          </w:p>
          <w:p>
            <w:pPr>
              <w:spacing w:after="160"/>
            </w:pPr>
            <w:r>
              <w:rPr>
                <w:rStyle w:val="row-content-rich-text"/>
              </w:rPr>
              <w:t xml:space="preserve">The simplified PIP EDS NBEDS disaggregation values for Indigenous status are: </w:t>
            </w:r>
          </w:p>
          <w:p>
            <w:pPr>
              <w:pStyle w:val="ListParagraph"/>
              <w:numPr>
                <w:ilvl w:val="0"/>
                <w:numId w:val="5"/>
              </w:numPr>
            </w:pPr>
            <w:r>
              <w:rPr>
                <w:rStyle w:val="row-content-rich-text"/>
              </w:rPr>
              <w:t xml:space="preserve">Indigenous Australians (including CODES 1, 2 or 3 above)</w:t>
            </w:r>
          </w:p>
          <w:p>
            <w:pPr>
              <w:pStyle w:val="ListParagraph"/>
              <w:numPr>
                <w:ilvl w:val="0"/>
                <w:numId w:val="5"/>
              </w:numPr>
            </w:pPr>
            <w:r>
              <w:rPr>
                <w:rStyle w:val="row-content-rich-text"/>
              </w:rPr>
              <w:t xml:space="preserve">Non-Indigenous Australians (including CODE 4 above)</w:t>
            </w:r>
          </w:p>
          <w:p>
            <w:pPr>
              <w:pStyle w:val="ListParagraph"/>
              <w:numPr>
                <w:ilvl w:val="0"/>
                <w:numId w:val="5"/>
              </w:numPr>
            </w:pPr>
            <w:r>
              <w:rPr>
                <w:rStyle w:val="row-content-rich-text"/>
              </w:rPr>
              <w:t xml:space="preserve">Not stated/inadequately described (including CODE 9 above)</w:t>
            </w:r>
          </w:p>
          <w:p>
            <w:pPr/>
            <w:r>
              <w:rPr>
                <w:rStyle w:val="row-content-rich-text"/>
              </w:rPr>
              <w:t xml:space="preserve">See the Guide for use in </w:t>
            </w:r>
            <w:hyperlink w:history="true" r:id="Ra5ecb28e91164113">
              <w:r>
                <w:rPr>
                  <w:rStyle w:val="Hyperlink"/>
                </w:rPr>
                <w:t xml:space="preserve">Person—Indigenous status, code N</w:t>
              </w:r>
            </w:hyperlink>
            <w:r>
              <w:rPr>
                <w:rStyle w:val="row-content-rich-text"/>
              </w:rPr>
              <w:t xml:space="preserve"> for a complete description of the standard code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31/10/2020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PIP QI program started on 1 August 2019. It consists of a payment to general practices that participate in quality improvement activities to improve patient outcomes and deliver best practice care.</w:t>
            </w:r>
          </w:p>
          <w:p>
            <w:pPr>
              <w:spacing w:after="160"/>
            </w:pPr>
            <w:r>
              <w:rPr>
                <w:rStyle w:val="row-content-rich-text"/>
              </w:rPr>
              <w:t xml:space="preserve">There are two components a general practice needs to meet to qualify for a PIP QI incentive payment: 1) participation in continuous quality improvement; and 2) provision of the PIP eligible data set to their local PHN.</w:t>
            </w:r>
          </w:p>
          <w:p>
            <w:pPr>
              <w:spacing w:after="160"/>
            </w:pPr>
            <w:r>
              <w:rPr>
                <w:rStyle w:val="row-content-rich-text"/>
                <w:i/>
              </w:rPr>
              <w:t xml:space="preserve">Glossary items</w:t>
            </w:r>
          </w:p>
          <w:p>
            <w:pPr>
              <w:spacing w:after="160"/>
            </w:pPr>
            <w:r>
              <w:rPr>
                <w:rStyle w:val="row-content-rich-text"/>
              </w:rPr>
              <w:t xml:space="preserve">Glossary terms that are relevant to this NBEDS:</w:t>
            </w:r>
          </w:p>
          <w:p>
            <w:hyperlink w:tooltip="For the Australian Government's Practice Incentives Program (PIP) Quality Improvement (QI) Incentive program, a regular client is defined as a client (patient) who has visited a particular primary health care provider three or more times in the last tw..." w:history="true" r:id="Rdb5ca146b5284d9b">
              <w:r>
                <w:rPr>
                  <w:rStyle w:val="Hyperlink"/>
                  <w:b/>
                </w:rPr>
                <w:t xml:space="preserve">Regular client (PHN)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(Department of Health) 2020a. PIP QI incentive guidance. Australian Government Department of Health, Canberra. viewed 29 May 2020, &lt;</w:t>
            </w:r>
            <w:hyperlink w:history="true" r:id="R99a8f1b06c49400d">
              <w:r>
                <w:rPr>
                  <w:rStyle w:val="Hyperlink"/>
                </w:rPr>
                <w:t xml:space="preserve">https://www1.health.gov.au/internet/main/publishing.nsf/Content/PIP-QI_Incentive_guidance</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(Department of Health) 2019. Practice incentives program eligible data set data governance framework. Australian Government Department of Health, Canberra. Viewed 21 June 2020 &lt;</w:t>
            </w:r>
            <w:hyperlink w:history="true" r:id="Re31b3667516342ea">
              <w:r>
                <w:rPr>
                  <w:rStyle w:val="Hyperlink"/>
                </w:rPr>
                <w:t xml:space="preserve">https://www1.health.gov.au/internet/main/publishing.nsf/Content/</w:t>
              </w:r>
              <w:r>
                <w:br/>
              </w:r>
              <w:r>
                <w:rPr>
                  <w:rStyle w:val="row-content-rich-text"/>
                </w:rPr>
                <w:t xml:space="preserve">46506AF50A4824B6CA25848600113FFF/$File/Practice%20Incentives%20</w:t>
              </w:r>
              <w:r>
                <w:br/>
              </w:r>
              <w:r>
                <w:rPr>
                  <w:rStyle w:val="row-content-rich-text"/>
                </w:rPr>
                <w:t xml:space="preserve">Program%20Eligible%20Data%20Set%20Data%20Governance%20Framework.pdf</w:t>
              </w:r>
            </w:hyperlink>
            <w:r>
              <w:rPr>
                <w:rStyle w:val="row-content-rich-text"/>
              </w:rPr>
              <w:t xml:space="preserve">&gt;</w:t>
            </w:r>
          </w:p>
          <w:p>
            <w:pPr>
              <w:spacing w:after="160"/>
            </w:pPr>
            <w:r>
              <w:rPr>
                <w:rStyle w:val="row-content-rich-text"/>
              </w:rPr>
              <w:t xml:space="preserve">DoH (Department of Health) 2020b. PIP QI improvement measures : technical specifications. V. 1.1. Department of Health, Canberra. Viewed 21 June 2020 &lt;</w:t>
            </w:r>
            <w:hyperlink w:history="true" r:id="R252e369fe0524deb">
              <w:r>
                <w:rPr>
                  <w:rStyle w:val="Hyperlink"/>
                </w:rPr>
                <w:t xml:space="preserve">https://www1.health.gov.au/internet/main/publishing.nsf/Content/</w:t>
              </w:r>
              <w:r>
                <w:br/>
              </w:r>
              <w:r>
                <w:rPr>
                  <w:rStyle w:val="row-content-rich-text"/>
                </w:rPr>
                <w:t xml:space="preserve">46506AF50A4824B6CA25848600113FFF/$File/PIP-QI-Technical-Specifications.pdf</w:t>
              </w:r>
            </w:hyperlink>
            <w:r>
              <w:rPr>
                <w:rStyle w:val="row-content-rich-text"/>
              </w:rPr>
              <w:t xml:space="preserve">&gt;</w:t>
            </w:r>
          </w:p>
          <w:p>
            <w:pPr/>
            <w:r>
              <w:rPr>
                <w:rStyle w:val="row-content-rich-text"/>
              </w:rPr>
              <w:t xml:space="preserve">DoH (Department of Health) 2020c. Practice incentives program quality improvement measures user guide. Department of Health, Canberra. Viewed 21 June 2020 &lt;</w:t>
            </w:r>
            <w:hyperlink w:history="true" r:id="R8fde11aed2984e21">
              <w:r>
                <w:rPr>
                  <w:rStyle w:val="Hyperlink"/>
                </w:rPr>
                <w:t xml:space="preserve">https://www1.health.gov.au/internet/main/publishing.nsf/Content/</w:t>
              </w:r>
              <w:r>
                <w:br/>
              </w:r>
              <w:r>
                <w:rPr>
                  <w:rStyle w:val="row-content-rich-text"/>
                </w:rPr>
                <w:t xml:space="preserve">46506AF50A4824B6CA25848600113FFF/$File/PIP+QI+-+User+Guide.pdf</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a1f955d4da0480d">
              <w:r>
                <w:rPr>
                  <w:rStyle w:val="Hyperlink"/>
                </w:rPr>
                <w:t xml:space="preserve">Practice Incentives Program Quality Improvement (PIP QI), 2020</w:t>
              </w:r>
            </w:hyperlink>
          </w:p>
          <w:p>
            <w:pPr>
              <w:pStyle w:val="registration-status"/>
              <w:spacing w:before="0" w:after="0"/>
            </w:pPr>
            <w:hyperlink w:history="true" r:id="Re982e9e8eb6f49cc">
              <w:r>
                <w:rPr>
                  <w:rStyle w:val="Hyperlink"/>
                  <w:color w:val="244061"/>
                </w:rPr>
                <w:t xml:space="preserve">Health!</w:t>
              </w:r>
            </w:hyperlink>
            <w:r>
              <w:rPr>
                <w:rStyle w:val="row-content"/>
                <w:color w:val="244061"/>
              </w:rPr>
              <w:t xml:space="preserve">, Recorded 05/01/2021</w:t>
            </w:r>
          </w:p>
          <w:p>
            <w:r>
              <w:br/>
            </w:r>
            <w:r>
              <w:rPr>
                <w:rStyle w:val="row-content"/>
              </w:rPr>
              <w:t xml:space="preserve">See also </w:t>
            </w:r>
            <w:hyperlink w:history="true" r:id="R0d9b4fd6aee64464">
              <w:r>
                <w:rPr>
                  <w:rStyle w:val="Hyperlink"/>
                </w:rPr>
                <w:t xml:space="preserve">Practice Incentives Program Quality Improvement: 01 Proportion of regular clients with diabetes with a current HbA1c result, 2020</w:t>
              </w:r>
            </w:hyperlink>
          </w:p>
          <w:p>
            <w:pPr>
              <w:pStyle w:val="registration-status"/>
              <w:spacing w:before="0" w:after="0"/>
            </w:pPr>
            <w:hyperlink w:history="true" r:id="R500bcfab941b4f57">
              <w:r>
                <w:rPr>
                  <w:rStyle w:val="Hyperlink"/>
                  <w:color w:val="244061"/>
                </w:rPr>
                <w:t xml:space="preserve">Health!</w:t>
              </w:r>
            </w:hyperlink>
            <w:r>
              <w:rPr>
                <w:rStyle w:val="row-content"/>
                <w:color w:val="244061"/>
              </w:rPr>
              <w:t xml:space="preserve">, Recorded 05/01/2021</w:t>
            </w:r>
          </w:p>
          <w:p>
            <w:r>
              <w:br/>
            </w:r>
            <w:r>
              <w:rPr>
                <w:rStyle w:val="row-content"/>
              </w:rPr>
              <w:t xml:space="preserve">See also </w:t>
            </w:r>
            <w:hyperlink w:history="true" r:id="Rbbb93184fdfd4ec1">
              <w:r>
                <w:rPr>
                  <w:rStyle w:val="Hyperlink"/>
                </w:rPr>
                <w:t xml:space="preserve">Practice Incentives Program Quality Improvement: 02a Proportion of regular clients whose tobacco smoking status has been recorded, 2020</w:t>
              </w:r>
            </w:hyperlink>
          </w:p>
          <w:p>
            <w:pPr>
              <w:pStyle w:val="registration-status"/>
              <w:spacing w:before="0" w:after="0"/>
            </w:pPr>
            <w:hyperlink w:history="true" r:id="R3923c4401dae4484">
              <w:r>
                <w:rPr>
                  <w:rStyle w:val="Hyperlink"/>
                  <w:color w:val="244061"/>
                </w:rPr>
                <w:t xml:space="preserve">Health!</w:t>
              </w:r>
            </w:hyperlink>
            <w:r>
              <w:rPr>
                <w:rStyle w:val="row-content"/>
                <w:color w:val="244061"/>
              </w:rPr>
              <w:t xml:space="preserve">, Recorded 05/01/2021</w:t>
            </w:r>
          </w:p>
          <w:p>
            <w:r>
              <w:br/>
            </w:r>
            <w:r>
              <w:rPr>
                <w:rStyle w:val="row-content"/>
              </w:rPr>
              <w:t xml:space="preserve">See also </w:t>
            </w:r>
            <w:hyperlink w:history="true" r:id="Radf2b33b98444c4c">
              <w:r>
                <w:rPr>
                  <w:rStyle w:val="Hyperlink"/>
                </w:rPr>
                <w:t xml:space="preserve">Practice Incentives Program Quality Improvement: 02b Proportion of regular clients with a tobacco smoking status result, 2020</w:t>
              </w:r>
            </w:hyperlink>
          </w:p>
          <w:p>
            <w:pPr>
              <w:pStyle w:val="registration-status"/>
              <w:spacing w:before="0" w:after="0"/>
            </w:pPr>
            <w:hyperlink w:history="true" r:id="Rb6ddb9e9999b4fd1">
              <w:r>
                <w:rPr>
                  <w:rStyle w:val="Hyperlink"/>
                  <w:color w:val="244061"/>
                </w:rPr>
                <w:t xml:space="preserve">Health!</w:t>
              </w:r>
            </w:hyperlink>
            <w:r>
              <w:rPr>
                <w:rStyle w:val="row-content"/>
                <w:color w:val="244061"/>
              </w:rPr>
              <w:t xml:space="preserve">, Recorded 05/01/2021</w:t>
            </w:r>
          </w:p>
          <w:p>
            <w:r>
              <w:br/>
            </w:r>
            <w:r>
              <w:rPr>
                <w:rStyle w:val="row-content"/>
              </w:rPr>
              <w:t xml:space="preserve">See also </w:t>
            </w:r>
            <w:hyperlink w:history="true" r:id="R28b1cddda9874b8d">
              <w:r>
                <w:rPr>
                  <w:rStyle w:val="Hyperlink"/>
                </w:rPr>
                <w:t xml:space="preserve">Practice Incentives Program Quality Improvement: 03a Proportion of regular clients with a weight classification recorded, 2020</w:t>
              </w:r>
            </w:hyperlink>
          </w:p>
          <w:p>
            <w:pPr>
              <w:pStyle w:val="registration-status"/>
              <w:spacing w:before="0" w:after="0"/>
            </w:pPr>
            <w:hyperlink w:history="true" r:id="R890f75f5db6a41f2">
              <w:r>
                <w:rPr>
                  <w:rStyle w:val="Hyperlink"/>
                  <w:color w:val="244061"/>
                </w:rPr>
                <w:t xml:space="preserve">Health!</w:t>
              </w:r>
            </w:hyperlink>
            <w:r>
              <w:rPr>
                <w:rStyle w:val="row-content"/>
                <w:color w:val="244061"/>
              </w:rPr>
              <w:t xml:space="preserve">, Recorded 05/01/2021</w:t>
            </w:r>
          </w:p>
          <w:p>
            <w:r>
              <w:br/>
            </w:r>
            <w:r>
              <w:rPr>
                <w:rStyle w:val="row-content"/>
              </w:rPr>
              <w:t xml:space="preserve">See also </w:t>
            </w:r>
            <w:hyperlink w:history="true" r:id="Rdc0becc530624004">
              <w:r>
                <w:rPr>
                  <w:rStyle w:val="Hyperlink"/>
                </w:rPr>
                <w:t xml:space="preserve">Practice Incentives Program Quality Improvement: 03b Proportion of regular clients with a weight classification, 2020</w:t>
              </w:r>
            </w:hyperlink>
          </w:p>
          <w:p>
            <w:pPr>
              <w:pStyle w:val="registration-status"/>
              <w:spacing w:before="0" w:after="0"/>
            </w:pPr>
            <w:hyperlink w:history="true" r:id="R15504f2ed195415c">
              <w:r>
                <w:rPr>
                  <w:rStyle w:val="Hyperlink"/>
                  <w:color w:val="244061"/>
                </w:rPr>
                <w:t xml:space="preserve">Health!</w:t>
              </w:r>
            </w:hyperlink>
            <w:r>
              <w:rPr>
                <w:rStyle w:val="row-content"/>
                <w:color w:val="244061"/>
              </w:rPr>
              <w:t xml:space="preserve">, Recorded 05/01/2021</w:t>
            </w:r>
          </w:p>
          <w:p>
            <w:r>
              <w:br/>
            </w:r>
            <w:r>
              <w:rPr>
                <w:rStyle w:val="row-content"/>
              </w:rPr>
              <w:t xml:space="preserve">See also </w:t>
            </w:r>
            <w:hyperlink w:history="true" r:id="R8b4053d4d853456e">
              <w:r>
                <w:rPr>
                  <w:rStyle w:val="Hyperlink"/>
                </w:rPr>
                <w:t xml:space="preserve">Practice Incentives Program Quality Improvement: 04 Proportion of regular clients aged 65 and over who were immunised against influenza, 2020</w:t>
              </w:r>
            </w:hyperlink>
          </w:p>
          <w:p>
            <w:pPr>
              <w:pStyle w:val="registration-status"/>
              <w:spacing w:before="0" w:after="0"/>
            </w:pPr>
            <w:hyperlink w:history="true" r:id="R093b2684da37490a">
              <w:r>
                <w:rPr>
                  <w:rStyle w:val="Hyperlink"/>
                  <w:color w:val="244061"/>
                </w:rPr>
                <w:t xml:space="preserve">Health!</w:t>
              </w:r>
            </w:hyperlink>
            <w:r>
              <w:rPr>
                <w:rStyle w:val="row-content"/>
                <w:color w:val="244061"/>
              </w:rPr>
              <w:t xml:space="preserve">, Recorded 05/01/2021</w:t>
            </w:r>
          </w:p>
          <w:p>
            <w:r>
              <w:br/>
            </w:r>
            <w:r>
              <w:rPr>
                <w:rStyle w:val="row-content"/>
              </w:rPr>
              <w:t xml:space="preserve">See also </w:t>
            </w:r>
            <w:hyperlink w:history="true" r:id="R8dd5af02e389429a">
              <w:r>
                <w:rPr>
                  <w:rStyle w:val="Hyperlink"/>
                </w:rPr>
                <w:t xml:space="preserve">Practice Incentives Program Quality Improvement: 05 Proportion of regular clients with diabetes who were immunised against influenza, 2020</w:t>
              </w:r>
            </w:hyperlink>
          </w:p>
          <w:p>
            <w:pPr>
              <w:pStyle w:val="registration-status"/>
              <w:spacing w:before="0" w:after="0"/>
            </w:pPr>
            <w:hyperlink w:history="true" r:id="Rdf2217ec35e94f9c">
              <w:r>
                <w:rPr>
                  <w:rStyle w:val="Hyperlink"/>
                  <w:color w:val="244061"/>
                </w:rPr>
                <w:t xml:space="preserve">Health!</w:t>
              </w:r>
            </w:hyperlink>
            <w:r>
              <w:rPr>
                <w:rStyle w:val="row-content"/>
                <w:color w:val="244061"/>
              </w:rPr>
              <w:t xml:space="preserve">, Recorded 05/01/2021</w:t>
            </w:r>
          </w:p>
          <w:p>
            <w:r>
              <w:br/>
            </w:r>
            <w:r>
              <w:rPr>
                <w:rStyle w:val="row-content"/>
              </w:rPr>
              <w:t xml:space="preserve">See also </w:t>
            </w:r>
            <w:hyperlink w:history="true" r:id="Rf9c895eae48b4ff0">
              <w:r>
                <w:rPr>
                  <w:rStyle w:val="Hyperlink"/>
                </w:rPr>
                <w:t xml:space="preserve">Practice Incentives Program Quality Improvement: 06 Proportion of regular clients with COPD who were immunised against influenza, 2020</w:t>
              </w:r>
            </w:hyperlink>
          </w:p>
          <w:p>
            <w:pPr>
              <w:pStyle w:val="registration-status"/>
              <w:spacing w:before="0" w:after="0"/>
            </w:pPr>
            <w:hyperlink w:history="true" r:id="R98f455f499c54449">
              <w:r>
                <w:rPr>
                  <w:rStyle w:val="Hyperlink"/>
                  <w:color w:val="244061"/>
                </w:rPr>
                <w:t xml:space="preserve">Health!</w:t>
              </w:r>
            </w:hyperlink>
            <w:r>
              <w:rPr>
                <w:rStyle w:val="row-content"/>
                <w:color w:val="244061"/>
              </w:rPr>
              <w:t xml:space="preserve">, Recorded 05/01/2021</w:t>
            </w:r>
          </w:p>
          <w:p>
            <w:r>
              <w:br/>
            </w:r>
            <w:r>
              <w:rPr>
                <w:rStyle w:val="row-content"/>
              </w:rPr>
              <w:t xml:space="preserve">See also </w:t>
            </w:r>
            <w:hyperlink w:history="true" r:id="R9773bf3cdc874f17">
              <w:r>
                <w:rPr>
                  <w:rStyle w:val="Hyperlink"/>
                </w:rPr>
                <w:t xml:space="preserve">Practice Incentives Program Quality Improvement: 07 Proportion of regular clients with an alcohol consumption status, 2020</w:t>
              </w:r>
            </w:hyperlink>
          </w:p>
          <w:p>
            <w:pPr>
              <w:pStyle w:val="registration-status"/>
              <w:spacing w:before="0" w:after="0"/>
            </w:pPr>
            <w:hyperlink w:history="true" r:id="Rcb1f4b62aa954ea0">
              <w:r>
                <w:rPr>
                  <w:rStyle w:val="Hyperlink"/>
                  <w:color w:val="244061"/>
                </w:rPr>
                <w:t xml:space="preserve">Health!</w:t>
              </w:r>
            </w:hyperlink>
            <w:r>
              <w:rPr>
                <w:rStyle w:val="row-content"/>
                <w:color w:val="244061"/>
              </w:rPr>
              <w:t xml:space="preserve">, Recorded 05/01/2021</w:t>
            </w:r>
          </w:p>
          <w:p>
            <w:r>
              <w:br/>
            </w:r>
            <w:r>
              <w:rPr>
                <w:rStyle w:val="row-content"/>
              </w:rPr>
              <w:t xml:space="preserve">See also </w:t>
            </w:r>
            <w:hyperlink w:history="true" r:id="R938ed9de479d44a2">
              <w:r>
                <w:rPr>
                  <w:rStyle w:val="Hyperlink"/>
                </w:rPr>
                <w:t xml:space="preserve">Practice Incentives Program Quality Improvement: 08 Proportion of regular clients with the necessary risk factors assessed to enable CVD assessment, 2020</w:t>
              </w:r>
            </w:hyperlink>
          </w:p>
          <w:p>
            <w:pPr>
              <w:pStyle w:val="registration-status"/>
              <w:spacing w:before="0" w:after="0"/>
            </w:pPr>
            <w:hyperlink w:history="true" r:id="Raf3b9ace2334454a">
              <w:r>
                <w:rPr>
                  <w:rStyle w:val="Hyperlink"/>
                  <w:color w:val="244061"/>
                </w:rPr>
                <w:t xml:space="preserve">Health!</w:t>
              </w:r>
            </w:hyperlink>
            <w:r>
              <w:rPr>
                <w:rStyle w:val="row-content"/>
                <w:color w:val="244061"/>
              </w:rPr>
              <w:t xml:space="preserve">, Recorded 05/01/2021</w:t>
            </w:r>
          </w:p>
          <w:p>
            <w:r>
              <w:br/>
            </w:r>
            <w:r>
              <w:rPr>
                <w:rStyle w:val="row-content"/>
              </w:rPr>
              <w:t xml:space="preserve">See also </w:t>
            </w:r>
            <w:hyperlink w:history="true" r:id="R5b0e53269d34461c">
              <w:r>
                <w:rPr>
                  <w:rStyle w:val="Hyperlink"/>
                </w:rPr>
                <w:t xml:space="preserve">Practice Incentives Program Quality Improvement: 09 Proportion of female regular clients with an up-to-date cervical screening, 2020</w:t>
              </w:r>
            </w:hyperlink>
          </w:p>
          <w:p>
            <w:pPr>
              <w:pStyle w:val="registration-status"/>
              <w:spacing w:before="0" w:after="0"/>
            </w:pPr>
            <w:hyperlink w:history="true" r:id="Redabfa4fd5d54ee8">
              <w:r>
                <w:rPr>
                  <w:rStyle w:val="Hyperlink"/>
                  <w:color w:val="244061"/>
                </w:rPr>
                <w:t xml:space="preserve">Health!</w:t>
              </w:r>
            </w:hyperlink>
            <w:r>
              <w:rPr>
                <w:rStyle w:val="row-content"/>
                <w:color w:val="244061"/>
              </w:rPr>
              <w:t xml:space="preserve">, Recorded 05/01/2021</w:t>
            </w:r>
          </w:p>
          <w:p>
            <w:r>
              <w:br/>
            </w:r>
            <w:r>
              <w:rPr>
                <w:rStyle w:val="row-content"/>
              </w:rPr>
              <w:t xml:space="preserve">See also </w:t>
            </w:r>
            <w:hyperlink w:history="true" r:id="R3f2d6f097ea04101">
              <w:r>
                <w:rPr>
                  <w:rStyle w:val="Hyperlink"/>
                </w:rPr>
                <w:t xml:space="preserve">Practice Incentives Program Quality Improvement: 10 Proportion of regular clients with diabetes with a blood pressure result, 2020</w:t>
              </w:r>
            </w:hyperlink>
          </w:p>
          <w:p>
            <w:pPr>
              <w:pStyle w:val="registration-status"/>
              <w:spacing w:before="0" w:after="0"/>
            </w:pPr>
            <w:hyperlink w:history="true" r:id="Rc43103681ddd4bbe">
              <w:r>
                <w:rPr>
                  <w:rStyle w:val="Hyperlink"/>
                  <w:color w:val="244061"/>
                </w:rPr>
                <w:t xml:space="preserve">Health!</w:t>
              </w:r>
            </w:hyperlink>
            <w:r>
              <w:rPr>
                <w:rStyle w:val="row-content"/>
                <w:color w:val="244061"/>
              </w:rPr>
              <w:t xml:space="preserve">, Recorded 05/01/2021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a1326bd00f4352">
                    <w:r>
                      <w:rPr>
                        <w:rStyle w:val="Hyperlink"/>
                      </w:rPr>
                      <w:t xml:space="preserve">Primary Health Network all regular clients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2b24302ce741d4">
                    <w:r>
                      <w:rPr>
                        <w:rStyle w:val="Hyperlink"/>
                      </w:rPr>
                      <w:t xml:space="preserve">Person—age range,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f1e9f3f4874875">
                    <w:r>
                      <w:rPr>
                        <w:rStyle w:val="Hyperlink"/>
                      </w:rPr>
                      <w:t xml:space="preserve">Person—Indigenous status,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6f5f36cc67455f">
                    <w:r>
                      <w:rPr>
                        <w:rStyle w:val="Hyperlink"/>
                      </w:rPr>
                      <w:t xml:space="preserve">Person—sex,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dcb8d117ea4859">
                    <w:r>
                      <w:rPr>
                        <w:rStyle w:val="Hyperlink"/>
                      </w:rPr>
                      <w:t xml:space="preserve">Primary Health Network—number of regular clients, total number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c34750e60846fc">
                    <w:r>
                      <w:rPr>
                        <w:rStyle w:val="Hyperlink"/>
                      </w:rPr>
                      <w:t xml:space="preserve">Primary Health Network female regular clients cluster</w:t>
                    </w:r>
                  </w:hyperlink>
                </w:p>
                <w:p>
                  <w:r>
                    <w:rPr>
                      <w:b/>
                      <w:i/>
                      <w:color w:val="333333"/>
                    </w:rPr>
                    <w:t xml:space="preserve">DSS specific information:</w:t>
                  </w:r>
                </w:p>
                <w:p>
                  <w:r>
                    <w:t xml:space="preserve">For the Practice incentives program eligible data set NBEDS, data is collected for every female </w:t>
                  </w:r>
                  <w:hyperlink w:tooltip="For the Australian Government's Practice Incentives Program (PIP) Quality Improvement (QI) Incentive program, a regular client is defined as a client (patient) who has visited a particular primary health care provider three or more times in the last tw..." w:history="true" r:id="Rbf7bbf475a3e4825">
                    <w:r>
                      <w:rPr>
                        <w:rStyle w:val="Hyperlink"/>
                        <w:b/>
                      </w:rPr>
                      <w:t xml:space="preserve">regular client</w:t>
                    </w:r>
                  </w:hyperlink>
                  <w:r>
                    <w:t xml:space="preserve">, aged 25 to 74 inclusive, who has not had a hysterectomy.</w:t>
                  </w:r>
                </w:p>
                <w:p>
                  <w:r>
                    <w:t xml:space="preserve">As opposed to other clusters collected in the PIP EDS NBEDS, the data should be disaggregated by age (derived from date of birth and taken as at the last day of the data collection period) as follows:</w:t>
                  </w:r>
                </w:p>
                <w:p>
                  <w:pPr>
                    <w:pStyle w:val="ListParagraph"/>
                    <w:numPr>
                      <w:ilvl w:val="0"/>
                      <w:numId w:val="6"/>
                    </w:numPr>
                  </w:pPr>
                  <w:r>
                    <w:t xml:space="preserve">25-34 years</w:t>
                  </w:r>
                </w:p>
                <w:p>
                  <w:pPr>
                    <w:pStyle w:val="ListParagraph"/>
                    <w:numPr>
                      <w:ilvl w:val="0"/>
                      <w:numId w:val="6"/>
                    </w:numPr>
                  </w:pPr>
                  <w:r>
                    <w:t xml:space="preserve">35-44 years</w:t>
                  </w:r>
                </w:p>
                <w:p>
                  <w:pPr>
                    <w:pStyle w:val="ListParagraph"/>
                    <w:numPr>
                      <w:ilvl w:val="0"/>
                      <w:numId w:val="6"/>
                    </w:numPr>
                  </w:pPr>
                  <w:r>
                    <w:t xml:space="preserve">45-54 years</w:t>
                  </w:r>
                </w:p>
                <w:p>
                  <w:pPr>
                    <w:pStyle w:val="ListParagraph"/>
                    <w:numPr>
                      <w:ilvl w:val="0"/>
                      <w:numId w:val="6"/>
                    </w:numPr>
                  </w:pPr>
                  <w:r>
                    <w:t xml:space="preserve">55-64 years</w:t>
                  </w:r>
                </w:p>
                <w:p>
                  <w:pPr>
                    <w:pStyle w:val="ListParagraph"/>
                    <w:numPr>
                      <w:ilvl w:val="0"/>
                      <w:numId w:val="6"/>
                    </w:numPr>
                  </w:pPr>
                  <w:r>
                    <w:t xml:space="preserve">65-69 years</w:t>
                  </w:r>
                </w:p>
                <w:p>
                  <w:pPr>
                    <w:pStyle w:val="ListParagraph"/>
                    <w:numPr>
                      <w:ilvl w:val="0"/>
                      <w:numId w:val="6"/>
                    </w:numPr>
                  </w:pPr>
                  <w:r>
                    <w:t xml:space="preserve">70-74 years</w:t>
                  </w:r>
                </w:p>
                <w:p>
                  <w:r>
                    <w:t xml:space="preserve">Other disaggregations are as specified generally in the NBEDS.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284dbff0aa4ba2">
                    <w:r>
                      <w:rPr>
                        <w:rStyle w:val="Hyperlink"/>
                      </w:rPr>
                      <w:t xml:space="preserve">Person—age range,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c6662c759845a7">
                    <w:r>
                      <w:rPr>
                        <w:rStyle w:val="Hyperlink"/>
                      </w:rPr>
                      <w:t xml:space="preserve">Person—Indigenous status,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35a28383ce49c5">
                    <w:r>
                      <w:rPr>
                        <w:rStyle w:val="Hyperlink"/>
                      </w:rPr>
                      <w:t xml:space="preserve">Primary Health Network—number of regular female clients, total number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c86a8ab28f4ead">
                    <w:r>
                      <w:rPr>
                        <w:rStyle w:val="Hyperlink"/>
                      </w:rPr>
                      <w:t xml:space="preserve">Primary Health Network female regular clients with a cervical screening recorded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abce870ddc43e8">
                    <w:r>
                      <w:rPr>
                        <w:rStyle w:val="Hyperlink"/>
                      </w:rPr>
                      <w:t xml:space="preserve">Person—age range,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f67e49885447e9">
                    <w:r>
                      <w:rPr>
                        <w:rStyle w:val="Hyperlink"/>
                      </w:rPr>
                      <w:t xml:space="preserve">Person—Indigenous status,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3117bff7d14cc7">
                    <w:r>
                      <w:rPr>
                        <w:rStyle w:val="Hyperlink"/>
                      </w:rPr>
                      <w:t xml:space="preserve">Primary Health Network—number of regular female clients with a cervical screening recorded, total number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8ddb77511c4051">
                    <w:r>
                      <w:rPr>
                        <w:rStyle w:val="Hyperlink"/>
                      </w:rPr>
                      <w:t xml:space="preserve">Primary Health Network regular clients immunised against influenza cluster</w:t>
                    </w:r>
                  </w:hyperlink>
                </w:p>
                <w:p>
                  <w:r>
                    <w:rPr>
                      <w:b/>
                      <w:i/>
                      <w:color w:val="333333"/>
                    </w:rPr>
                    <w:t xml:space="preserve">Conditional obligation:</w:t>
                  </w:r>
                </w:p>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18a403de6f4c94">
                    <w:r>
                      <w:rPr>
                        <w:rStyle w:val="Hyperlink"/>
                      </w:rPr>
                      <w:t xml:space="preserve">Person—age range,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9e6a31f0b043b3">
                    <w:r>
                      <w:rPr>
                        <w:rStyle w:val="Hyperlink"/>
                      </w:rPr>
                      <w:t xml:space="preserve">Person—diabetes mellitus status, simplified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4617f0c4a54a8f">
                    <w:r>
                      <w:rPr>
                        <w:rStyle w:val="Hyperlink"/>
                      </w:rPr>
                      <w:t xml:space="preserve">Person—Indigenous status,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919768bf474b25">
                    <w:r>
                      <w:rPr>
                        <w:rStyle w:val="Hyperlink"/>
                      </w:rPr>
                      <w:t xml:space="preserve">Person—sex,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98ac22a02045f7">
                    <w:r>
                      <w:rPr>
                        <w:rStyle w:val="Hyperlink"/>
                      </w:rPr>
                      <w:t xml:space="preserve">Primary Health Network—number of regular clients immunised against influenza, total number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a900400f7644a1">
                    <w:r>
                      <w:rPr>
                        <w:rStyle w:val="Hyperlink"/>
                      </w:rPr>
                      <w:t xml:space="preserve">Primary Health Network regular clients with a blood pressure measurement result recorded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6e2f1d2c4a4749">
                    <w:r>
                      <w:rPr>
                        <w:rStyle w:val="Hyperlink"/>
                      </w:rPr>
                      <w:t xml:space="preserve">Person—age range,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4215b45c1747f6">
                    <w:r>
                      <w:rPr>
                        <w:rStyle w:val="Hyperlink"/>
                      </w:rPr>
                      <w:t xml:space="preserve">Person—diabetes mellitus status,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320d82c8d34f25">
                    <w:r>
                      <w:rPr>
                        <w:rStyle w:val="Hyperlink"/>
                      </w:rPr>
                      <w:t xml:space="preserve">Person—Indigenous status,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b2adb174694cee">
                    <w:r>
                      <w:rPr>
                        <w:rStyle w:val="Hyperlink"/>
                      </w:rPr>
                      <w:t xml:space="preserve">Person—sex,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7323eaa86a4c25">
                    <w:r>
                      <w:rPr>
                        <w:rStyle w:val="Hyperlink"/>
                      </w:rPr>
                      <w:t xml:space="preserve">Primary Health Network—number of regular clients with a blood pressure measurement result recorded, total number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de607720094a9a">
                    <w:r>
                      <w:rPr>
                        <w:rStyle w:val="Hyperlink"/>
                      </w:rPr>
                      <w:t xml:space="preserve">Primary Health Network regular clients with a tobacco smoking status recorded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602e1a7c2f4ac9">
                    <w:r>
                      <w:rPr>
                        <w:rStyle w:val="Hyperlink"/>
                      </w:rPr>
                      <w:t xml:space="preserve">Person—age range,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ed0c6652b54d47">
                    <w:r>
                      <w:rPr>
                        <w:rStyle w:val="Hyperlink"/>
                      </w:rPr>
                      <w:t xml:space="preserve">Person—Indigenous status,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30247a48d34248">
                    <w:r>
                      <w:rPr>
                        <w:rStyle w:val="Hyperlink"/>
                      </w:rPr>
                      <w:t xml:space="preserve">Person—sex,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b4c6b19d4f41a6">
                    <w:r>
                      <w:rPr>
                        <w:rStyle w:val="Hyperlink"/>
                      </w:rPr>
                      <w:t xml:space="preserve">Person—tobacco smoking status,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0061885a514436">
                    <w:r>
                      <w:rPr>
                        <w:rStyle w:val="Hyperlink"/>
                      </w:rPr>
                      <w:t xml:space="preserve">Primary Health Network—number of regular clients with a tobacco smoking status recorded, total number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87d9ab2ad24b4e">
                    <w:r>
                      <w:rPr>
                        <w:rStyle w:val="Hyperlink"/>
                      </w:rPr>
                      <w:t xml:space="preserve">Primary Health Network regular clients with an absolute cardiovascular disease risk assessment result recorded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4c809c6d3c4794">
                    <w:r>
                      <w:rPr>
                        <w:rStyle w:val="Hyperlink"/>
                      </w:rPr>
                      <w:t xml:space="preserve">Person—age range,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4ce1a8cc0d472b">
                    <w:r>
                      <w:rPr>
                        <w:rStyle w:val="Hyperlink"/>
                      </w:rPr>
                      <w:t xml:space="preserve">Person—Indigenous status,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9bdd07fa38468a">
                    <w:r>
                      <w:rPr>
                        <w:rStyle w:val="Hyperlink"/>
                      </w:rPr>
                      <w:t xml:space="preserve">Person—sex,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e3663c5ca342b0">
                    <w:r>
                      <w:rPr>
                        <w:rStyle w:val="Hyperlink"/>
                      </w:rPr>
                      <w:t xml:space="preserve">Primary Health Network—number of regular clients with an absolute cardiovascular disease risk assessment result recorded, total number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f36496569d4704">
                    <w:r>
                      <w:rPr>
                        <w:rStyle w:val="Hyperlink"/>
                      </w:rPr>
                      <w:t xml:space="preserve">Primary Health Network regular clients with an alcohol consumption status recorded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370b2c67624b05">
                    <w:r>
                      <w:rPr>
                        <w:rStyle w:val="Hyperlink"/>
                      </w:rPr>
                      <w:t xml:space="preserve">Person—age range,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f8c4252bf24e06">
                    <w:r>
                      <w:rPr>
                        <w:rStyle w:val="Hyperlink"/>
                      </w:rPr>
                      <w:t xml:space="preserve">Person—Indigenous status,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78d15eb2c74ad9">
                    <w:r>
                      <w:rPr>
                        <w:rStyle w:val="Hyperlink"/>
                      </w:rPr>
                      <w:t xml:space="preserve">Person—sex,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c043cc1d0e48be">
                    <w:r>
                      <w:rPr>
                        <w:rStyle w:val="Hyperlink"/>
                      </w:rPr>
                      <w:t xml:space="preserve">Primary Health Network—number of regular clients with an alcohol consumption status recorded, total number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7c8fc543384edc">
                    <w:r>
                      <w:rPr>
                        <w:rStyle w:val="Hyperlink"/>
                      </w:rPr>
                      <w:t xml:space="preserve">Primary Health Network regular clients with body mass index recorded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50aba469844208">
                    <w:r>
                      <w:rPr>
                        <w:rStyle w:val="Hyperlink"/>
                      </w:rPr>
                      <w:t xml:space="preserve">Person—age range,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7be1ee04b246d3">
                    <w:r>
                      <w:rPr>
                        <w:rStyle w:val="Hyperlink"/>
                      </w:rPr>
                      <w:t xml:space="preserve">Person—body mass index (classification),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cfe0706a884e25">
                    <w:r>
                      <w:rPr>
                        <w:rStyle w:val="Hyperlink"/>
                      </w:rPr>
                      <w:t xml:space="preserve">Person—Indigenous status,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d23e36af314777">
                    <w:r>
                      <w:rPr>
                        <w:rStyle w:val="Hyperlink"/>
                      </w:rPr>
                      <w:t xml:space="preserve">Person—sex,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c66f48436e4fd5">
                    <w:r>
                      <w:rPr>
                        <w:rStyle w:val="Hyperlink"/>
                      </w:rPr>
                      <w:t xml:space="preserve">Primary Health Network—number of regular clients with a body mass index recorded, Total number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d01766d9774e37">
                    <w:r>
                      <w:rPr>
                        <w:rStyle w:val="Hyperlink"/>
                      </w:rPr>
                      <w:t xml:space="preserve">Primary Health Network regular clients with chronic obstructive pulmonary disease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36c3c8620f4668">
                    <w:r>
                      <w:rPr>
                        <w:rStyle w:val="Hyperlink"/>
                      </w:rPr>
                      <w:t xml:space="preserve">Person—age range,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43dcd16f7b4e1d">
                    <w:r>
                      <w:rPr>
                        <w:rStyle w:val="Hyperlink"/>
                      </w:rPr>
                      <w:t xml:space="preserve">Person—Indigenous status,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0c7d1a2ad242d7">
                    <w:r>
                      <w:rPr>
                        <w:rStyle w:val="Hyperlink"/>
                      </w:rPr>
                      <w:t xml:space="preserve">Person—sex,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7faf307d6f465f">
                    <w:r>
                      <w:rPr>
                        <w:rStyle w:val="Hyperlink"/>
                      </w:rPr>
                      <w:t xml:space="preserve">Primary Health Network—number of regular clients with chronic obstructive pulmonary disease, total number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850c2e1700492a">
                    <w:r>
                      <w:rPr>
                        <w:rStyle w:val="Hyperlink"/>
                      </w:rPr>
                      <w:t xml:space="preserve">Primary Health Network regular clients with diabetes mellitus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f56145c9b64d3b">
                    <w:r>
                      <w:rPr>
                        <w:rStyle w:val="Hyperlink"/>
                      </w:rPr>
                      <w:t xml:space="preserve">Person—age range,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f82172028b423a">
                    <w:r>
                      <w:rPr>
                        <w:rStyle w:val="Hyperlink"/>
                      </w:rPr>
                      <w:t xml:space="preserve">Person—diabetes mellitus status,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138d8e60254e6c">
                    <w:r>
                      <w:rPr>
                        <w:rStyle w:val="Hyperlink"/>
                      </w:rPr>
                      <w:t xml:space="preserve">Person—Indigenous status,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ac0425813d4caa">
                    <w:r>
                      <w:rPr>
                        <w:rStyle w:val="Hyperlink"/>
                      </w:rPr>
                      <w:t xml:space="preserve">Person—sex,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6019f8974e4549">
                    <w:r>
                      <w:rPr>
                        <w:rStyle w:val="Hyperlink"/>
                      </w:rPr>
                      <w:t xml:space="preserve">Primary Health Network—number of regular clients with diabetes mellitus, total number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343ac59d264a5f">
                    <w:r>
                      <w:rPr>
                        <w:rStyle w:val="Hyperlink"/>
                      </w:rPr>
                      <w:t xml:space="preserve">Primary Health Network regular clients with glycosylated haemoglobin measurement result recorded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3d7479e7bf46c6">
                    <w:r>
                      <w:rPr>
                        <w:rStyle w:val="Hyperlink"/>
                      </w:rPr>
                      <w:t xml:space="preserve">Person—age range,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a26991ce944a0a">
                    <w:r>
                      <w:rPr>
                        <w:rStyle w:val="Hyperlink"/>
                      </w:rPr>
                      <w:t xml:space="preserve">Person—diabetes mellitus status,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caeac4e7da46aa">
                    <w:r>
                      <w:rPr>
                        <w:rStyle w:val="Hyperlink"/>
                      </w:rPr>
                      <w:t xml:space="preserve">Person—Indigenous status,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2554d4631e47df">
                    <w:r>
                      <w:rPr>
                        <w:rStyle w:val="Hyperlink"/>
                      </w:rPr>
                      <w:t xml:space="preserve">Person—sex,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af94a3a4a64f94">
                    <w:r>
                      <w:rPr>
                        <w:rStyle w:val="Hyperlink"/>
                      </w:rPr>
                      <w:t xml:space="preserve">Primary Health Network—number of regular clients with a glycosylated haemoglobin measurement result recorded, total number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155814c8cc45cc">
                    <w:r>
                      <w:rPr>
                        <w:rStyle w:val="Hyperlink"/>
                      </w:rPr>
                      <w:t xml:space="preserve">Primary Health Network—identifier, code AAANNN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533e3461d1942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728927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458ebaa6be45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33e3461d19421e" /><Relationship Type="http://schemas.openxmlformats.org/officeDocument/2006/relationships/header" Target="/word/header1.xml" Id="Rdcaf46e7d7874a34" /><Relationship Type="http://schemas.openxmlformats.org/officeDocument/2006/relationships/settings" Target="/word/settings.xml" Id="R36c8e6b1e45145f9" /><Relationship Type="http://schemas.openxmlformats.org/officeDocument/2006/relationships/styles" Target="/word/styles.xml" Id="Re9ec6de4602844ef" /><Relationship Type="http://schemas.openxmlformats.org/officeDocument/2006/relationships/numbering" Target="/word/numbering.xml" Id="Ra2114442c8914d5f" /><Relationship Type="http://schemas.openxmlformats.org/officeDocument/2006/relationships/hyperlink" Target="https://meteor-uat.aihw.gov.au/RegistrationAuthority/14" TargetMode="External" Id="R55ee4cc0237a4f4a" /><Relationship Type="http://schemas.openxmlformats.org/officeDocument/2006/relationships/hyperlink" Target="https://www1.health.gov.au/internet/main/publishing.nsf/Content/46506AF50A4824B6CA25848600113FFF/$File/Practice Incentives Program Eligible Data Set Data Governance Framework.pdf" TargetMode="External" Id="R4920c15fc6574d98" /><Relationship Type="http://schemas.openxmlformats.org/officeDocument/2006/relationships/hyperlink" Target="https://meteor-uat.aihw.gov.au/content/729962" TargetMode="External" Id="R4e75dcc52668413b" /><Relationship Type="http://schemas.openxmlformats.org/officeDocument/2006/relationships/hyperlink" Target="https://meteor-uat.aihw.gov.au/content/729962" TargetMode="External" Id="Rb89c4beb04c548a1" /><Relationship Type="http://schemas.openxmlformats.org/officeDocument/2006/relationships/hyperlink" Target="https://www1.health.gov.au/internet/main/publishing.nsf/Content/46506AF50A4824B6CA25848600113FFF/$File/Practice Incentives Program Eligible Data Set Data Governance Framework.pdf" TargetMode="External" Id="Rebbec7653cf146f6" /><Relationship Type="http://schemas.openxmlformats.org/officeDocument/2006/relationships/hyperlink" Target="https://meteor-uat.aihw.gov.au/content/635126" TargetMode="External" Id="R3b1051bde1514a37" /><Relationship Type="http://schemas.openxmlformats.org/officeDocument/2006/relationships/hyperlink" Target="https://meteor-uat.aihw.gov.au/content/635126" TargetMode="External" Id="R47c5f0fad30b4a2c" /><Relationship Type="http://schemas.openxmlformats.org/officeDocument/2006/relationships/hyperlink" Target="https://meteor-uat.aihw.gov.au/content/602543" TargetMode="External" Id="R35736084749c4591" /><Relationship Type="http://schemas.openxmlformats.org/officeDocument/2006/relationships/hyperlink" Target="https://meteor-uat.aihw.gov.au/content/602543" TargetMode="External" Id="Ra5ecb28e91164113" /><Relationship Type="http://schemas.openxmlformats.org/officeDocument/2006/relationships/hyperlink" Target="https://meteor-uat.aihw.gov.au/content/729962" TargetMode="External" Id="Rdb5ca146b5284d9b" /><Relationship Type="http://schemas.openxmlformats.org/officeDocument/2006/relationships/hyperlink" Target="https://www1.health.gov.au/internet/main/publishing.nsf/Content/PIP-QI_Incentive_guidance" TargetMode="External" Id="R99a8f1b06c49400d" /><Relationship Type="http://schemas.openxmlformats.org/officeDocument/2006/relationships/hyperlink" Target="https://www1.health.gov.au/internet/main/publishing.nsf/Content/46506AF50A4824B6CA25848600113FFF/$File/Practice Incentives Program Eligible Data Set Data Governance Framework.pdf" TargetMode="External" Id="Re31b3667516342ea" /><Relationship Type="http://schemas.openxmlformats.org/officeDocument/2006/relationships/hyperlink" Target="https://www1.health.gov.au/internet/main/publishing.nsf/Content/46506AF50A4824B6CA25848600113FFF/$File/PIP-QI-Technical-Specifications.pdf" TargetMode="External" Id="R252e369fe0524deb" /><Relationship Type="http://schemas.openxmlformats.org/officeDocument/2006/relationships/hyperlink" Target="https://www1.health.gov.au/internet/main/publishing.nsf/Content/46506AF50A4824B6CA25848600113FFF/$File/PIP+QI+-+User+Guide.pdf" TargetMode="External" Id="R8fde11aed2984e21" /><Relationship Type="http://schemas.openxmlformats.org/officeDocument/2006/relationships/hyperlink" Target="https://meteor-uat.aihw.gov.au/content/729603" TargetMode="External" Id="R1a1f955d4da0480d" /><Relationship Type="http://schemas.openxmlformats.org/officeDocument/2006/relationships/hyperlink" Target="https://meteor-uat.aihw.gov.au/RegistrationAuthority/14" TargetMode="External" Id="Re982e9e8eb6f49cc" /><Relationship Type="http://schemas.openxmlformats.org/officeDocument/2006/relationships/hyperlink" Target="https://meteor-uat.aihw.gov.au/content/729612" TargetMode="External" Id="R0d9b4fd6aee64464" /><Relationship Type="http://schemas.openxmlformats.org/officeDocument/2006/relationships/hyperlink" Target="https://meteor-uat.aihw.gov.au/RegistrationAuthority/14" TargetMode="External" Id="R500bcfab941b4f57" /><Relationship Type="http://schemas.openxmlformats.org/officeDocument/2006/relationships/hyperlink" Target="https://meteor-uat.aihw.gov.au/content/729756" TargetMode="External" Id="Rbbb93184fdfd4ec1" /><Relationship Type="http://schemas.openxmlformats.org/officeDocument/2006/relationships/hyperlink" Target="https://meteor-uat.aihw.gov.au/RegistrationAuthority/14" TargetMode="External" Id="R3923c4401dae4484" /><Relationship Type="http://schemas.openxmlformats.org/officeDocument/2006/relationships/hyperlink" Target="https://meteor-uat.aihw.gov.au/content/729781" TargetMode="External" Id="Radf2b33b98444c4c" /><Relationship Type="http://schemas.openxmlformats.org/officeDocument/2006/relationships/hyperlink" Target="https://meteor-uat.aihw.gov.au/RegistrationAuthority/14" TargetMode="External" Id="Rb6ddb9e9999b4fd1" /><Relationship Type="http://schemas.openxmlformats.org/officeDocument/2006/relationships/hyperlink" Target="https://meteor-uat.aihw.gov.au/content/729785" TargetMode="External" Id="R28b1cddda9874b8d" /><Relationship Type="http://schemas.openxmlformats.org/officeDocument/2006/relationships/hyperlink" Target="https://meteor-uat.aihw.gov.au/RegistrationAuthority/14" TargetMode="External" Id="R890f75f5db6a41f2" /><Relationship Type="http://schemas.openxmlformats.org/officeDocument/2006/relationships/hyperlink" Target="https://meteor-uat.aihw.gov.au/content/729788" TargetMode="External" Id="Rdc0becc530624004" /><Relationship Type="http://schemas.openxmlformats.org/officeDocument/2006/relationships/hyperlink" Target="https://meteor-uat.aihw.gov.au/RegistrationAuthority/14" TargetMode="External" Id="R15504f2ed195415c" /><Relationship Type="http://schemas.openxmlformats.org/officeDocument/2006/relationships/hyperlink" Target="https://meteor-uat.aihw.gov.au/content/729791" TargetMode="External" Id="R8b4053d4d853456e" /><Relationship Type="http://schemas.openxmlformats.org/officeDocument/2006/relationships/hyperlink" Target="https://meteor-uat.aihw.gov.au/RegistrationAuthority/14" TargetMode="External" Id="R093b2684da37490a" /><Relationship Type="http://schemas.openxmlformats.org/officeDocument/2006/relationships/hyperlink" Target="https://meteor-uat.aihw.gov.au/content/729793" TargetMode="External" Id="R8dd5af02e389429a" /><Relationship Type="http://schemas.openxmlformats.org/officeDocument/2006/relationships/hyperlink" Target="https://meteor-uat.aihw.gov.au/RegistrationAuthority/14" TargetMode="External" Id="Rdf2217ec35e94f9c" /><Relationship Type="http://schemas.openxmlformats.org/officeDocument/2006/relationships/hyperlink" Target="https://meteor-uat.aihw.gov.au/content/729797" TargetMode="External" Id="Rf9c895eae48b4ff0" /><Relationship Type="http://schemas.openxmlformats.org/officeDocument/2006/relationships/hyperlink" Target="https://meteor-uat.aihw.gov.au/RegistrationAuthority/14" TargetMode="External" Id="R98f455f499c54449" /><Relationship Type="http://schemas.openxmlformats.org/officeDocument/2006/relationships/hyperlink" Target="https://meteor-uat.aihw.gov.au/content/729800" TargetMode="External" Id="R9773bf3cdc874f17" /><Relationship Type="http://schemas.openxmlformats.org/officeDocument/2006/relationships/hyperlink" Target="https://meteor-uat.aihw.gov.au/RegistrationAuthority/14" TargetMode="External" Id="Rcb1f4b62aa954ea0" /><Relationship Type="http://schemas.openxmlformats.org/officeDocument/2006/relationships/hyperlink" Target="https://meteor-uat.aihw.gov.au/content/729809" TargetMode="External" Id="R938ed9de479d44a2" /><Relationship Type="http://schemas.openxmlformats.org/officeDocument/2006/relationships/hyperlink" Target="https://meteor-uat.aihw.gov.au/RegistrationAuthority/14" TargetMode="External" Id="Raf3b9ace2334454a" /><Relationship Type="http://schemas.openxmlformats.org/officeDocument/2006/relationships/hyperlink" Target="https://meteor-uat.aihw.gov.au/content/729894" TargetMode="External" Id="R5b0e53269d34461c" /><Relationship Type="http://schemas.openxmlformats.org/officeDocument/2006/relationships/hyperlink" Target="https://meteor-uat.aihw.gov.au/RegistrationAuthority/14" TargetMode="External" Id="Redabfa4fd5d54ee8" /><Relationship Type="http://schemas.openxmlformats.org/officeDocument/2006/relationships/hyperlink" Target="https://meteor-uat.aihw.gov.au/content/729898" TargetMode="External" Id="R3f2d6f097ea04101" /><Relationship Type="http://schemas.openxmlformats.org/officeDocument/2006/relationships/hyperlink" Target="https://meteor-uat.aihw.gov.au/RegistrationAuthority/14" TargetMode="External" Id="Rc43103681ddd4bbe" /><Relationship Type="http://schemas.openxmlformats.org/officeDocument/2006/relationships/hyperlink" Target="https://meteor-uat.aihw.gov.au/content/730249" TargetMode="External" Id="R11a1326bd00f4352" /><Relationship Type="http://schemas.openxmlformats.org/officeDocument/2006/relationships/hyperlink" Target="https://meteor-uat.aihw.gov.au/content/730216" TargetMode="External" Id="R942b24302ce741d4" /><Relationship Type="http://schemas.openxmlformats.org/officeDocument/2006/relationships/hyperlink" Target="https://meteor-uat.aihw.gov.au/content/730592" TargetMode="External" Id="R62f1e9f3f4874875" /><Relationship Type="http://schemas.openxmlformats.org/officeDocument/2006/relationships/hyperlink" Target="https://meteor-uat.aihw.gov.au/content/730622" TargetMode="External" Id="R7b6f5f36cc67455f" /><Relationship Type="http://schemas.openxmlformats.org/officeDocument/2006/relationships/hyperlink" Target="https://meteor-uat.aihw.gov.au/content/728693" TargetMode="External" Id="Rf6dcb8d117ea4859" /><Relationship Type="http://schemas.openxmlformats.org/officeDocument/2006/relationships/hyperlink" Target="https://meteor-uat.aihw.gov.au/content/730438" TargetMode="External" Id="R49c34750e60846fc" /><Relationship Type="http://schemas.openxmlformats.org/officeDocument/2006/relationships/hyperlink" Target="https://meteor-uat.aihw.gov.au/content/729962" TargetMode="External" Id="Rbf7bbf475a3e4825" /><Relationship Type="http://schemas.openxmlformats.org/officeDocument/2006/relationships/hyperlink" Target="https://meteor-uat.aihw.gov.au/content/730216" TargetMode="External" Id="Rbd284dbff0aa4ba2" /><Relationship Type="http://schemas.openxmlformats.org/officeDocument/2006/relationships/hyperlink" Target="https://meteor-uat.aihw.gov.au/content/730592" TargetMode="External" Id="R9fc6662c759845a7" /><Relationship Type="http://schemas.openxmlformats.org/officeDocument/2006/relationships/hyperlink" Target="https://meteor-uat.aihw.gov.au/content/730436" TargetMode="External" Id="R0935a28383ce49c5" /><Relationship Type="http://schemas.openxmlformats.org/officeDocument/2006/relationships/hyperlink" Target="https://meteor-uat.aihw.gov.au/content/730348" TargetMode="External" Id="R93c86a8ab28f4ead" /><Relationship Type="http://schemas.openxmlformats.org/officeDocument/2006/relationships/hyperlink" Target="https://meteor-uat.aihw.gov.au/content/730216" TargetMode="External" Id="Rc3abce870ddc43e8" /><Relationship Type="http://schemas.openxmlformats.org/officeDocument/2006/relationships/hyperlink" Target="https://meteor-uat.aihw.gov.au/content/730592" TargetMode="External" Id="R76f67e49885447e9" /><Relationship Type="http://schemas.openxmlformats.org/officeDocument/2006/relationships/hyperlink" Target="https://meteor-uat.aihw.gov.au/content/728793" TargetMode="External" Id="R043117bff7d14cc7" /><Relationship Type="http://schemas.openxmlformats.org/officeDocument/2006/relationships/hyperlink" Target="https://meteor-uat.aihw.gov.au/content/730358" TargetMode="External" Id="R9a8ddb77511c4051" /><Relationship Type="http://schemas.openxmlformats.org/officeDocument/2006/relationships/hyperlink" Target="https://meteor-uat.aihw.gov.au/content/730216" TargetMode="External" Id="Re218a403de6f4c94" /><Relationship Type="http://schemas.openxmlformats.org/officeDocument/2006/relationships/hyperlink" Target="https://meteor-uat.aihw.gov.au/content/730236" TargetMode="External" Id="R8f9e6a31f0b043b3" /><Relationship Type="http://schemas.openxmlformats.org/officeDocument/2006/relationships/hyperlink" Target="https://meteor-uat.aihw.gov.au/content/730592" TargetMode="External" Id="Re94617f0c4a54a8f" /><Relationship Type="http://schemas.openxmlformats.org/officeDocument/2006/relationships/hyperlink" Target="https://meteor-uat.aihw.gov.au/content/730622" TargetMode="External" Id="R89919768bf474b25" /><Relationship Type="http://schemas.openxmlformats.org/officeDocument/2006/relationships/hyperlink" Target="https://meteor-uat.aihw.gov.au/content/728818" TargetMode="External" Id="R4898ac22a02045f7" /><Relationship Type="http://schemas.openxmlformats.org/officeDocument/2006/relationships/hyperlink" Target="https://meteor-uat.aihw.gov.au/content/730363" TargetMode="External" Id="R85a900400f7644a1" /><Relationship Type="http://schemas.openxmlformats.org/officeDocument/2006/relationships/hyperlink" Target="https://meteor-uat.aihw.gov.au/content/730216" TargetMode="External" Id="R4c6e2f1d2c4a4749" /><Relationship Type="http://schemas.openxmlformats.org/officeDocument/2006/relationships/hyperlink" Target="https://meteor-uat.aihw.gov.au/content/730236" TargetMode="External" Id="Rb44215b45c1747f6" /><Relationship Type="http://schemas.openxmlformats.org/officeDocument/2006/relationships/hyperlink" Target="https://meteor-uat.aihw.gov.au/content/730592" TargetMode="External" Id="Rc6320d82c8d34f25" /><Relationship Type="http://schemas.openxmlformats.org/officeDocument/2006/relationships/hyperlink" Target="https://meteor-uat.aihw.gov.au/content/730622" TargetMode="External" Id="R84b2adb174694cee" /><Relationship Type="http://schemas.openxmlformats.org/officeDocument/2006/relationships/hyperlink" Target="https://meteor-uat.aihw.gov.au/content/728906" TargetMode="External" Id="R3c7323eaa86a4c25" /><Relationship Type="http://schemas.openxmlformats.org/officeDocument/2006/relationships/hyperlink" Target="https://meteor-uat.aihw.gov.au/content/730330" TargetMode="External" Id="R05de607720094a9a" /><Relationship Type="http://schemas.openxmlformats.org/officeDocument/2006/relationships/hyperlink" Target="https://meteor-uat.aihw.gov.au/content/730216" TargetMode="External" Id="R8f602e1a7c2f4ac9" /><Relationship Type="http://schemas.openxmlformats.org/officeDocument/2006/relationships/hyperlink" Target="https://meteor-uat.aihw.gov.au/content/730592" TargetMode="External" Id="R46ed0c6652b54d47" /><Relationship Type="http://schemas.openxmlformats.org/officeDocument/2006/relationships/hyperlink" Target="https://meteor-uat.aihw.gov.au/content/730622" TargetMode="External" Id="R8930247a48d34248" /><Relationship Type="http://schemas.openxmlformats.org/officeDocument/2006/relationships/hyperlink" Target="https://meteor-uat.aihw.gov.au/content/730740" TargetMode="External" Id="R08b4c6b19d4f41a6" /><Relationship Type="http://schemas.openxmlformats.org/officeDocument/2006/relationships/hyperlink" Target="https://meteor-uat.aihw.gov.au/content/728787" TargetMode="External" Id="Reb0061885a514436" /><Relationship Type="http://schemas.openxmlformats.org/officeDocument/2006/relationships/hyperlink" Target="https://meteor-uat.aihw.gov.au/content/730345" TargetMode="External" Id="R8f87d9ab2ad24b4e" /><Relationship Type="http://schemas.openxmlformats.org/officeDocument/2006/relationships/hyperlink" Target="https://meteor-uat.aihw.gov.au/content/730216" TargetMode="External" Id="R054c809c6d3c4794" /><Relationship Type="http://schemas.openxmlformats.org/officeDocument/2006/relationships/hyperlink" Target="https://meteor-uat.aihw.gov.au/content/730592" TargetMode="External" Id="R974ce1a8cc0d472b" /><Relationship Type="http://schemas.openxmlformats.org/officeDocument/2006/relationships/hyperlink" Target="https://meteor-uat.aihw.gov.au/content/730622" TargetMode="External" Id="R079bdd07fa38468a" /><Relationship Type="http://schemas.openxmlformats.org/officeDocument/2006/relationships/hyperlink" Target="https://meteor-uat.aihw.gov.au/content/728882" TargetMode="External" Id="R59e3663c5ca342b0" /><Relationship Type="http://schemas.openxmlformats.org/officeDocument/2006/relationships/hyperlink" Target="https://meteor-uat.aihw.gov.au/content/730342" TargetMode="External" Id="Ra3f36496569d4704" /><Relationship Type="http://schemas.openxmlformats.org/officeDocument/2006/relationships/hyperlink" Target="https://meteor-uat.aihw.gov.au/content/730216" TargetMode="External" Id="Rfd370b2c67624b05" /><Relationship Type="http://schemas.openxmlformats.org/officeDocument/2006/relationships/hyperlink" Target="https://meteor-uat.aihw.gov.au/content/730592" TargetMode="External" Id="Rfbf8c4252bf24e06" /><Relationship Type="http://schemas.openxmlformats.org/officeDocument/2006/relationships/hyperlink" Target="https://meteor-uat.aihw.gov.au/content/730622" TargetMode="External" Id="Rdb78d15eb2c74ad9" /><Relationship Type="http://schemas.openxmlformats.org/officeDocument/2006/relationships/hyperlink" Target="https://meteor-uat.aihw.gov.au/content/728900" TargetMode="External" Id="Refc043cc1d0e48be" /><Relationship Type="http://schemas.openxmlformats.org/officeDocument/2006/relationships/hyperlink" Target="https://meteor-uat.aihw.gov.au/content/730338" TargetMode="External" Id="Rb17c8fc543384edc" /><Relationship Type="http://schemas.openxmlformats.org/officeDocument/2006/relationships/hyperlink" Target="https://meteor-uat.aihw.gov.au/content/730216" TargetMode="External" Id="R1850aba469844208" /><Relationship Type="http://schemas.openxmlformats.org/officeDocument/2006/relationships/hyperlink" Target="https://meteor-uat.aihw.gov.au/content/730227" TargetMode="External" Id="R607be1ee04b246d3" /><Relationship Type="http://schemas.openxmlformats.org/officeDocument/2006/relationships/hyperlink" Target="https://meteor-uat.aihw.gov.au/content/730592" TargetMode="External" Id="R6acfe0706a884e25" /><Relationship Type="http://schemas.openxmlformats.org/officeDocument/2006/relationships/hyperlink" Target="https://meteor-uat.aihw.gov.au/content/730622" TargetMode="External" Id="R9ad23e36af314777" /><Relationship Type="http://schemas.openxmlformats.org/officeDocument/2006/relationships/hyperlink" Target="https://meteor-uat.aihw.gov.au/content/728705" TargetMode="External" Id="R57c66f48436e4fd5" /><Relationship Type="http://schemas.openxmlformats.org/officeDocument/2006/relationships/hyperlink" Target="https://meteor-uat.aihw.gov.au/content/730360" TargetMode="External" Id="Rb4d01766d9774e37" /><Relationship Type="http://schemas.openxmlformats.org/officeDocument/2006/relationships/hyperlink" Target="https://meteor-uat.aihw.gov.au/content/730216" TargetMode="External" Id="R5f36c3c8620f4668" /><Relationship Type="http://schemas.openxmlformats.org/officeDocument/2006/relationships/hyperlink" Target="https://meteor-uat.aihw.gov.au/content/730592" TargetMode="External" Id="Rdc43dcd16f7b4e1d" /><Relationship Type="http://schemas.openxmlformats.org/officeDocument/2006/relationships/hyperlink" Target="https://meteor-uat.aihw.gov.au/content/730622" TargetMode="External" Id="R510c7d1a2ad242d7" /><Relationship Type="http://schemas.openxmlformats.org/officeDocument/2006/relationships/hyperlink" Target="https://meteor-uat.aihw.gov.au/content/728777" TargetMode="External" Id="R467faf307d6f465f" /><Relationship Type="http://schemas.openxmlformats.org/officeDocument/2006/relationships/hyperlink" Target="https://meteor-uat.aihw.gov.au/content/730356" TargetMode="External" Id="R18850c2e1700492a" /><Relationship Type="http://schemas.openxmlformats.org/officeDocument/2006/relationships/hyperlink" Target="https://meteor-uat.aihw.gov.au/content/730216" TargetMode="External" Id="R24f56145c9b64d3b" /><Relationship Type="http://schemas.openxmlformats.org/officeDocument/2006/relationships/hyperlink" Target="https://meteor-uat.aihw.gov.au/content/730236" TargetMode="External" Id="Rc4f82172028b423a" /><Relationship Type="http://schemas.openxmlformats.org/officeDocument/2006/relationships/hyperlink" Target="https://meteor-uat.aihw.gov.au/content/730592" TargetMode="External" Id="Rdf138d8e60254e6c" /><Relationship Type="http://schemas.openxmlformats.org/officeDocument/2006/relationships/hyperlink" Target="https://meteor-uat.aihw.gov.au/content/730622" TargetMode="External" Id="Recac0425813d4caa" /><Relationship Type="http://schemas.openxmlformats.org/officeDocument/2006/relationships/hyperlink" Target="https://meteor-uat.aihw.gov.au/content/728712" TargetMode="External" Id="R6c6019f8974e4549" /><Relationship Type="http://schemas.openxmlformats.org/officeDocument/2006/relationships/hyperlink" Target="https://meteor-uat.aihw.gov.au/content/730239" TargetMode="External" Id="R79343ac59d264a5f" /><Relationship Type="http://schemas.openxmlformats.org/officeDocument/2006/relationships/hyperlink" Target="https://meteor-uat.aihw.gov.au/content/730216" TargetMode="External" Id="Rba3d7479e7bf46c6" /><Relationship Type="http://schemas.openxmlformats.org/officeDocument/2006/relationships/hyperlink" Target="https://meteor-uat.aihw.gov.au/content/730236" TargetMode="External" Id="R3aa26991ce944a0a" /><Relationship Type="http://schemas.openxmlformats.org/officeDocument/2006/relationships/hyperlink" Target="https://meteor-uat.aihw.gov.au/content/730592" TargetMode="External" Id="R71caeac4e7da46aa" /><Relationship Type="http://schemas.openxmlformats.org/officeDocument/2006/relationships/hyperlink" Target="https://meteor-uat.aihw.gov.au/content/730622" TargetMode="External" Id="Rb02554d4631e47df" /><Relationship Type="http://schemas.openxmlformats.org/officeDocument/2006/relationships/hyperlink" Target="https://meteor-uat.aihw.gov.au/content/728922" TargetMode="External" Id="Rabaf94a3a4a64f94" /><Relationship Type="http://schemas.openxmlformats.org/officeDocument/2006/relationships/hyperlink" Target="https://meteor-uat.aihw.gov.au/content/730665" TargetMode="External" Id="R62155814c8cc45cc" /></Relationships>
</file>

<file path=word/_rels/header1.xml.rels>&#65279;<?xml version="1.0" encoding="utf-8"?><Relationships xmlns="http://schemas.openxmlformats.org/package/2006/relationships"><Relationship Type="http://schemas.openxmlformats.org/officeDocument/2006/relationships/image" Target="/media/image.png" Id="Re8458ebaa6be455a" /></Relationships>
</file>