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862b956d894a52"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2021–22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74c14c15f0b42d6">
                    <w:r>
                      <w:rPr>
                        <w:rStyle w:val="Hyperlink"/>
                      </w:rPr>
                      <w:t xml:space="preserve">Hospital teaching and training activities cluster</w:t>
                    </w:r>
                  </w:hyperlink>
                </w:p>
              </w:tc>
              <w:tc>
                <w:tcPr>
                  <w:vAlign w:val="top"/>
                </w:tcPr>
                <w:p>
                  <w:r>
                    <w:t xml:space="preserve">731538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44612ab55ac4d18">
                    <w:r>
                      <w:rPr>
                        <w:rStyle w:val="Hyperlink"/>
                      </w:rPr>
                      <w:t xml:space="preserve">Total health professional trainee FTE </w:t>
                    </w:r>
                  </w:hyperlink>
                </w:p>
              </w:tc>
              <w:tc>
                <w:tcPr>
                  <w:vAlign w:val="top"/>
                </w:tcPr>
                <w:p>
                  <w:r>
                    <w:t xml:space="preserve">731536</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1b7d242256ea4477">
                    <w:r>
                      <w:rPr>
                        <w:rStyle w:val="Hyperlink"/>
                      </w:rPr>
                      <w:t xml:space="preserve">Student clinical placement hours</w:t>
                    </w:r>
                  </w:hyperlink>
                </w:p>
              </w:tc>
              <w:tc>
                <w:tcPr>
                  <w:vAlign w:val="top"/>
                </w:tcPr>
                <w:p>
                  <w:r>
                    <w:t xml:space="preserve">731565</w:t>
                  </w:r>
                </w:p>
              </w:tc>
              <w:tc>
                <w:tcPr>
                  <w:vAlign w:val="top"/>
                </w:tcPr>
                <w:p>
                  <w:r>
                    <w:t xml:space="preserve">Number
[7]</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9999998 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48d2d49128b44bf">
                    <w:r>
                      <w:rPr>
                        <w:rStyle w:val="Hyperlink"/>
                      </w:rPr>
                      <w:t xml:space="preserve">Area of clinical focus</w:t>
                    </w:r>
                  </w:hyperlink>
                </w:p>
              </w:tc>
              <w:tc>
                <w:tcPr>
                  <w:vAlign w:val="top"/>
                </w:tcPr>
                <w:p>
                  <w:r>
                    <w:t xml:space="preserve">721697</w:t>
                  </w:r>
                </w:p>
              </w:tc>
              <w:tc>
                <w:tcPr>
                  <w:vAlign w:val="top"/>
                </w:tcPr>
                <w:p>
                  <w:r>
                    <w:t xml:space="preserve">Number
[6]</w:t>
                  </w:r>
                </w:p>
              </w:tc>
              <w:tc>
                <w:tcPr>
                  <w:vAlign w:val="top"/>
                </w:tcPr>
                <w:p>
                  <w:r>
                    <w:t xml:space="preserve">NNN.NNN</w:t>
                  </w:r>
                  <w:r>
                    <w:br/>
                  </w:r>
                </w:p>
                <w:p>
                  <w:r>
                    <w:t xml:space="preserve">A code set representing an area of clinical focus.</w:t>
                  </w:r>
                </w:p>
              </w:tc>
            </w:tr>
            <w:tr>
              <w:trPr/>
              <w:tc>
                <w:tcPr>
                  <w:tcMar>
                    <w:right w:w="29" w:type="dxa"/>
                  </w:tcMar>
                  <w:vAlign w:val="top"/>
                </w:tcPr>
                <w:p>
                  <w:pPr>
                    <w:keepNext/>
                    <w:jc w:val="center"/>
                  </w:pPr>
                  <w:r>
                    <w:t xml:space="preserve">      -</w:t>
                  </w:r>
                </w:p>
              </w:tc>
              <w:tc>
                <w:tcPr>
                  <w:tcMar>
                    <w:left w:w="225" w:type="dxa"/>
                  </w:tcMar>
                  <w:vAlign w:val="top"/>
                </w:tcPr>
                <w:p>
                  <w:hyperlink w:history="true" r:id="Rf33fc87cedb94519">
                    <w:r>
                      <w:rPr>
                        <w:rStyle w:val="Hyperlink"/>
                      </w:rPr>
                      <w:t xml:space="preserve">Level of qualifying education certification</w:t>
                    </w:r>
                  </w:hyperlink>
                </w:p>
              </w:tc>
              <w:tc>
                <w:tcPr>
                  <w:vAlign w:val="top"/>
                </w:tcPr>
                <w:p>
                  <w:r>
                    <w:t xml:space="preserve">699487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Certificate (Certificate I-IV)</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Advanced Diploma and Diploma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Graduate Diploma and Graduate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Fellowship</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Supervised program for internationally trained health professional for Australian registration purposes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f36378f88b342bf">
                    <w:r>
                      <w:rPr>
                        <w:rStyle w:val="Hyperlink"/>
                      </w:rPr>
                      <w:t xml:space="preserve">Principal qualified profession</w:t>
                    </w:r>
                  </w:hyperlink>
                </w:p>
              </w:tc>
              <w:tc>
                <w:tcPr>
                  <w:vAlign w:val="top"/>
                </w:tcPr>
                <w:p>
                  <w:r>
                    <w:t xml:space="preserve">676926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Allied Health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Dentistry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Medicine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Midwifery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Nursing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ce119d0dde04e80">
                    <w:r>
                      <w:rPr>
                        <w:rStyle w:val="Hyperlink"/>
                      </w:rPr>
                      <w:t xml:space="preserve">Year of training</w:t>
                    </w:r>
                  </w:hyperlink>
                </w:p>
              </w:tc>
              <w:tc>
                <w:tcPr>
                  <w:vAlign w:val="top"/>
                </w:tcPr>
                <w:p>
                  <w:r>
                    <w:t xml:space="preserve">677426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Year 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Year 2</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Year 3</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Year 4</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Year 5</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Year 6</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Year 7</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Year 8 and above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70bee45799b4c80">
                    <w:r>
                      <w:rPr>
                        <w:rStyle w:val="Hyperlink"/>
                      </w:rPr>
                      <w:t xml:space="preserve">Stage of training</w:t>
                    </w:r>
                  </w:hyperlink>
                </w:p>
              </w:tc>
              <w:tc>
                <w:tcPr>
                  <w:vAlign w:val="top"/>
                </w:tcPr>
                <w:p>
                  <w:r>
                    <w:t xml:space="preserve">677403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Student/ Pre-entry trainee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New graduate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Postgraduate/ Vocational student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92af5d6bd4849c3">
                    <w:r>
                      <w:rPr>
                        <w:rStyle w:val="Hyperlink"/>
                      </w:rPr>
                      <w:t xml:space="preserve">Public hospital service research activities cluster</w:t>
                    </w:r>
                  </w:hyperlink>
                </w:p>
              </w:tc>
              <w:tc>
                <w:tcPr>
                  <w:vAlign w:val="top"/>
                </w:tcPr>
                <w:p>
                  <w:r>
                    <w:t xml:space="preserve">731543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26d4a178de844049">
                    <w:r>
                      <w:rPr>
                        <w:rStyle w:val="Hyperlink"/>
                      </w:rPr>
                      <w:t xml:space="preserve">Full-time equivalent research directorate staff</w:t>
                    </w:r>
                  </w:hyperlink>
                </w:p>
              </w:tc>
              <w:tc>
                <w:tcPr>
                  <w:vAlign w:val="top"/>
                </w:tcPr>
                <w:p>
                  <w:r>
                    <w:t xml:space="preserve">731541</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21497878689e437a">
                    <w:r>
                      <w:rPr>
                        <w:rStyle w:val="Hyperlink"/>
                      </w:rPr>
                      <w:t xml:space="preserve">Total number of approved research projects</w:t>
                    </w:r>
                  </w:hyperlink>
                </w:p>
              </w:tc>
              <w:tc>
                <w:tcPr>
                  <w:vAlign w:val="top"/>
                </w:tcPr>
                <w:p>
                  <w:r>
                    <w:t xml:space="preserve">678920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9fbea8885244d95">
                    <w:r>
                      <w:rPr>
                        <w:rStyle w:val="Hyperlink"/>
                      </w:rPr>
                      <w:t xml:space="preserve">Total number of peer reviewed articles published</w:t>
                    </w:r>
                  </w:hyperlink>
                </w:p>
              </w:tc>
              <w:tc>
                <w:tcPr>
                  <w:vAlign w:val="top"/>
                </w:tcPr>
                <w:p>
                  <w:r>
                    <w:t xml:space="preserve">678673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10622eef0ce4703">
                    <w:r>
                      <w:rPr>
                        <w:rStyle w:val="Hyperlink"/>
                      </w:rPr>
                      <w:t xml:space="preserve">Local Hospital Network identifier</w:t>
                    </w:r>
                  </w:hyperlink>
                </w:p>
              </w:tc>
              <w:tc>
                <w:tcPr>
                  <w:vAlign w:val="top"/>
                </w:tcPr>
                <w:p>
                  <w:r>
                    <w:t xml:space="preserve">747936</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291 </w:t>
                        </w:r>
                      </w:p>
                    </w:tc>
                    <w:tc>
                      <w:tcPr>
                        <w:tcBorders>
                          <w:top w:val="none" w:color="000000" w:sz="0"/>
                          <w:left w:val="none" w:color="000000" w:sz="0"/>
                          <w:bottom w:val="none" w:color="000000" w:sz="0"/>
                          <w:right w:val="none" w:color="000000" w:sz="0"/>
                        </w:tcBorders>
                        <w:tcMar/>
                        <w:vAlign w:val="top"/>
                      </w:tcPr>
                      <w:p>
                        <w:r>
                          <w:t xml:space="preserve">NCN Health</w:t>
                        </w:r>
                      </w:p>
                    </w:tc>
                  </w:tr>
                  <w:tr>
                    <w:trPr/>
                    <w:tc>
                      <w:tcPr>
                        <w:tcW w:w="1000" w:type="pct"/>
                        <w:tcBorders>
                          <w:top w:val="none" w:color="000000" w:sz="0"/>
                          <w:left w:val="none" w:color="000000" w:sz="0"/>
                          <w:bottom w:val="none" w:color="000000" w:sz="0"/>
                          <w:right w:val="none" w:color="000000" w:sz="0"/>
                        </w:tcBorders>
                        <w:tcMar/>
                        <w:vAlign w:val="top"/>
                      </w:tcPr>
                      <w:p>
                        <w:r>
                          <w:t xml:space="preserve">292 </w:t>
                        </w:r>
                      </w:p>
                    </w:tc>
                    <w:tc>
                      <w:tcPr>
                        <w:tcBorders>
                          <w:top w:val="none" w:color="000000" w:sz="0"/>
                          <w:left w:val="none" w:color="000000" w:sz="0"/>
                          <w:bottom w:val="none" w:color="000000" w:sz="0"/>
                          <w:right w:val="none" w:color="000000" w:sz="0"/>
                        </w:tcBorders>
                        <w:tcMar/>
                        <w:vAlign w:val="top"/>
                      </w:tcPr>
                      <w:p>
                        <w:r>
                          <w:t xml:space="preserve">Great Ocean Road Health</w:t>
                        </w:r>
                      </w:p>
                    </w:tc>
                  </w:tr>
                  <w:tr>
                    <w:trPr/>
                    <w:tc>
                      <w:tcPr>
                        <w:tcW w:w="1000" w:type="pct"/>
                        <w:tcBorders>
                          <w:top w:val="none" w:color="000000" w:sz="0"/>
                          <w:left w:val="none" w:color="000000" w:sz="0"/>
                          <w:bottom w:val="none" w:color="000000" w:sz="0"/>
                          <w:right w:val="none" w:color="000000" w:sz="0"/>
                        </w:tcBorders>
                        <w:tcMar/>
                        <w:vAlign w:val="top"/>
                      </w:tcPr>
                      <w:p>
                        <w:r>
                          <w:t xml:space="preserve">293 </w:t>
                        </w:r>
                      </w:p>
                    </w:tc>
                    <w:tc>
                      <w:tcPr>
                        <w:tcBorders>
                          <w:top w:val="none" w:color="000000" w:sz="0"/>
                          <w:left w:val="none" w:color="000000" w:sz="0"/>
                          <w:bottom w:val="none" w:color="000000" w:sz="0"/>
                          <w:right w:val="none" w:color="000000" w:sz="0"/>
                        </w:tcBorders>
                        <w:tcMar/>
                        <w:vAlign w:val="top"/>
                      </w:tcPr>
                      <w:p>
                        <w:r>
                          <w:t xml:space="preserve">Central Highlands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294 </w:t>
                        </w:r>
                      </w:p>
                    </w:tc>
                    <w:tc>
                      <w:tcPr>
                        <w:tcBorders>
                          <w:top w:val="none" w:color="000000" w:sz="0"/>
                          <w:left w:val="none" w:color="000000" w:sz="0"/>
                          <w:bottom w:val="none" w:color="000000" w:sz="0"/>
                          <w:right w:val="none" w:color="000000" w:sz="0"/>
                        </w:tcBorders>
                        <w:tcMar/>
                        <w:vAlign w:val="top"/>
                      </w:tcPr>
                      <w:p>
                        <w:r>
                          <w:t xml:space="preserve">Grampians Health</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406 </w:t>
                        </w:r>
                      </w:p>
                    </w:tc>
                    <w:tc>
                      <w:tcPr>
                        <w:tcBorders>
                          <w:top w:val="none" w:color="000000" w:sz="0"/>
                          <w:left w:val="none" w:color="000000" w:sz="0"/>
                          <w:bottom w:val="none" w:color="000000" w:sz="0"/>
                          <w:right w:val="none" w:color="000000" w:sz="0"/>
                        </w:tcBorders>
                        <w:tcMar/>
                        <w:vAlign w:val="top"/>
                      </w:tcPr>
                      <w:p>
                        <w:r>
                          <w:t xml:space="preserve">Barossa Hills Fleurieu</w:t>
                        </w:r>
                      </w:p>
                    </w:tc>
                  </w:tr>
                  <w:tr>
                    <w:trPr/>
                    <w:tc>
                      <w:tcPr>
                        <w:tcW w:w="1000" w:type="pct"/>
                        <w:tcBorders>
                          <w:top w:val="none" w:color="000000" w:sz="0"/>
                          <w:left w:val="none" w:color="000000" w:sz="0"/>
                          <w:bottom w:val="none" w:color="000000" w:sz="0"/>
                          <w:right w:val="none" w:color="000000" w:sz="0"/>
                        </w:tcBorders>
                        <w:tcMar/>
                        <w:vAlign w:val="top"/>
                      </w:tcPr>
                      <w:p>
                        <w:r>
                          <w:t xml:space="preserve">407 </w:t>
                        </w:r>
                      </w:p>
                    </w:tc>
                    <w:tc>
                      <w:tcPr>
                        <w:tcBorders>
                          <w:top w:val="none" w:color="000000" w:sz="0"/>
                          <w:left w:val="none" w:color="000000" w:sz="0"/>
                          <w:bottom w:val="none" w:color="000000" w:sz="0"/>
                          <w:right w:val="none" w:color="000000" w:sz="0"/>
                        </w:tcBorders>
                        <w:tcMar/>
                        <w:vAlign w:val="top"/>
                      </w:tcPr>
                      <w:p>
                        <w:r>
                          <w:t xml:space="preserve">Eyre and Far North</w:t>
                        </w:r>
                      </w:p>
                    </w:tc>
                  </w:tr>
                  <w:tr>
                    <w:trPr/>
                    <w:tc>
                      <w:tcPr>
                        <w:tcW w:w="1000" w:type="pct"/>
                        <w:tcBorders>
                          <w:top w:val="none" w:color="000000" w:sz="0"/>
                          <w:left w:val="none" w:color="000000" w:sz="0"/>
                          <w:bottom w:val="none" w:color="000000" w:sz="0"/>
                          <w:right w:val="none" w:color="000000" w:sz="0"/>
                        </w:tcBorders>
                        <w:tcMar/>
                        <w:vAlign w:val="top"/>
                      </w:tcPr>
                      <w:p>
                        <w:r>
                          <w:t xml:space="preserve">408 </w:t>
                        </w:r>
                      </w:p>
                    </w:tc>
                    <w:tc>
                      <w:tcPr>
                        <w:tcBorders>
                          <w:top w:val="none" w:color="000000" w:sz="0"/>
                          <w:left w:val="none" w:color="000000" w:sz="0"/>
                          <w:bottom w:val="none" w:color="000000" w:sz="0"/>
                          <w:right w:val="none" w:color="000000" w:sz="0"/>
                        </w:tcBorders>
                        <w:tcMar/>
                        <w:vAlign w:val="top"/>
                      </w:tcPr>
                      <w:p>
                        <w:r>
                          <w:t xml:space="preserve">Flinders and Upper North</w:t>
                        </w:r>
                      </w:p>
                    </w:tc>
                  </w:tr>
                  <w:tr>
                    <w:trPr/>
                    <w:tc>
                      <w:tcPr>
                        <w:tcW w:w="1000" w:type="pct"/>
                        <w:tcBorders>
                          <w:top w:val="none" w:color="000000" w:sz="0"/>
                          <w:left w:val="none" w:color="000000" w:sz="0"/>
                          <w:bottom w:val="none" w:color="000000" w:sz="0"/>
                          <w:right w:val="none" w:color="000000" w:sz="0"/>
                        </w:tcBorders>
                        <w:tcMar/>
                        <w:vAlign w:val="top"/>
                      </w:tcPr>
                      <w:p>
                        <w:r>
                          <w:t xml:space="preserve">409 </w:t>
                        </w:r>
                      </w:p>
                    </w:tc>
                    <w:tc>
                      <w:tcPr>
                        <w:tcBorders>
                          <w:top w:val="none" w:color="000000" w:sz="0"/>
                          <w:left w:val="none" w:color="000000" w:sz="0"/>
                          <w:bottom w:val="none" w:color="000000" w:sz="0"/>
                          <w:right w:val="none" w:color="000000" w:sz="0"/>
                        </w:tcBorders>
                        <w:tcMar/>
                        <w:vAlign w:val="top"/>
                      </w:tcPr>
                      <w:p>
                        <w:r>
                          <w:t xml:space="preserve">Riverland Mallee Coorong</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Limestone Coast</w:t>
                        </w:r>
                      </w:p>
                    </w:tc>
                  </w:tr>
                  <w:tr>
                    <w:trPr/>
                    <w:tc>
                      <w:tcPr>
                        <w:tcW w:w="1000" w:type="pct"/>
                        <w:tcBorders>
                          <w:top w:val="none" w:color="000000" w:sz="0"/>
                          <w:left w:val="none" w:color="000000" w:sz="0"/>
                          <w:bottom w:val="none" w:color="000000" w:sz="0"/>
                          <w:right w:val="none" w:color="000000" w:sz="0"/>
                        </w:tcBorders>
                        <w:tcMar/>
                        <w:vAlign w:val="top"/>
                      </w:tcPr>
                      <w:p>
                        <w:r>
                          <w:t xml:space="preserve">411 </w:t>
                        </w:r>
                      </w:p>
                    </w:tc>
                    <w:tc>
                      <w:tcPr>
                        <w:tcBorders>
                          <w:top w:val="none" w:color="000000" w:sz="0"/>
                          <w:left w:val="none" w:color="000000" w:sz="0"/>
                          <w:bottom w:val="none" w:color="000000" w:sz="0"/>
                          <w:right w:val="none" w:color="000000" w:sz="0"/>
                        </w:tcBorders>
                        <w:tcMar/>
                        <w:vAlign w:val="top"/>
                      </w:tcPr>
                      <w:p>
                        <w:r>
                          <w:t xml:space="preserve">Yorke and Northern</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703 </w:t>
                        </w:r>
                      </w:p>
                    </w:tc>
                    <w:tc>
                      <w:tcPr>
                        <w:tcBorders>
                          <w:top w:val="none" w:color="000000" w:sz="0"/>
                          <w:left w:val="none" w:color="000000" w:sz="0"/>
                          <w:bottom w:val="none" w:color="000000" w:sz="0"/>
                          <w:right w:val="none" w:color="000000" w:sz="0"/>
                        </w:tcBorders>
                        <w:tcMar/>
                        <w:vAlign w:val="top"/>
                      </w:tcPr>
                      <w:p>
                        <w:r>
                          <w:t xml:space="preserve">NT Regional Health Services (NTRHS)</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cc47d88b3ab459a">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bl>
          <w:p/>
        </w:tc>
      </w:tr>
    </w:tbl>
    <w:p>
      <w:r>
        <w:br/>
      </w:r>
    </w:p>
    <w:sectPr>
      <w:footerReference xmlns:r="http://schemas.openxmlformats.org/officeDocument/2006/relationships" w:type="default" r:id="Ra372c087bc034ae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075791a35a4d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72c087bc034ae2" /><Relationship Type="http://schemas.openxmlformats.org/officeDocument/2006/relationships/header" Target="/word/header1.xml" Id="R84e5a213944448f4" /><Relationship Type="http://schemas.openxmlformats.org/officeDocument/2006/relationships/settings" Target="/word/settings.xml" Id="Racd720a9d9dc4309" /><Relationship Type="http://schemas.openxmlformats.org/officeDocument/2006/relationships/styles" Target="/word/styles.xml" Id="Ra8e342e23ad641ec" /><Relationship Type="http://schemas.openxmlformats.org/officeDocument/2006/relationships/hyperlink" Target="https://meteor-uat.aihw.gov.au/content/731538" TargetMode="External" Id="R874c14c15f0b42d6" /><Relationship Type="http://schemas.openxmlformats.org/officeDocument/2006/relationships/hyperlink" Target="https://meteor-uat.aihw.gov.au/content/731536" TargetMode="External" Id="Rc44612ab55ac4d18" /><Relationship Type="http://schemas.openxmlformats.org/officeDocument/2006/relationships/hyperlink" Target="https://meteor-uat.aihw.gov.au/content/731565" TargetMode="External" Id="R1b7d242256ea4477" /><Relationship Type="http://schemas.openxmlformats.org/officeDocument/2006/relationships/hyperlink" Target="https://meteor-uat.aihw.gov.au/content/721697" TargetMode="External" Id="R348d2d49128b44bf" /><Relationship Type="http://schemas.openxmlformats.org/officeDocument/2006/relationships/hyperlink" Target="https://meteor-uat.aihw.gov.au/content/699487" TargetMode="External" Id="Rf33fc87cedb94519" /><Relationship Type="http://schemas.openxmlformats.org/officeDocument/2006/relationships/hyperlink" Target="https://meteor-uat.aihw.gov.au/content/676926" TargetMode="External" Id="R3f36378f88b342bf" /><Relationship Type="http://schemas.openxmlformats.org/officeDocument/2006/relationships/hyperlink" Target="https://meteor-uat.aihw.gov.au/content/677426" TargetMode="External" Id="Rfce119d0dde04e80" /><Relationship Type="http://schemas.openxmlformats.org/officeDocument/2006/relationships/hyperlink" Target="https://meteor-uat.aihw.gov.au/content/677403" TargetMode="External" Id="R070bee45799b4c80" /><Relationship Type="http://schemas.openxmlformats.org/officeDocument/2006/relationships/hyperlink" Target="https://meteor-uat.aihw.gov.au/content/731543" TargetMode="External" Id="R092af5d6bd4849c3" /><Relationship Type="http://schemas.openxmlformats.org/officeDocument/2006/relationships/hyperlink" Target="https://meteor-uat.aihw.gov.au/content/731541" TargetMode="External" Id="R26d4a178de844049" /><Relationship Type="http://schemas.openxmlformats.org/officeDocument/2006/relationships/hyperlink" Target="https://meteor-uat.aihw.gov.au/content/678920" TargetMode="External" Id="R21497878689e437a" /><Relationship Type="http://schemas.openxmlformats.org/officeDocument/2006/relationships/hyperlink" Target="https://meteor-uat.aihw.gov.au/content/678673" TargetMode="External" Id="Re9fbea8885244d95" /><Relationship Type="http://schemas.openxmlformats.org/officeDocument/2006/relationships/hyperlink" Target="https://meteor-uat.aihw.gov.au/content/747936" TargetMode="External" Id="Re10622eef0ce4703" /><Relationship Type="http://schemas.openxmlformats.org/officeDocument/2006/relationships/hyperlink" Target="https://meteor-uat.aihw.gov.au/content/269973" TargetMode="External" Id="Recc47d88b3ab459a" /></Relationships>
</file>

<file path=word/_rels/header1.xml.rels>&#65279;<?xml version="1.0" encoding="utf-8"?><Relationships xmlns="http://schemas.openxmlformats.org/package/2006/relationships"><Relationship Type="http://schemas.openxmlformats.org/officeDocument/2006/relationships/image" Target="/media/image.png" Id="R20075791a35a4d7d" /></Relationships>
</file>