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736ea1ea7495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256a4c5c74e65">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92d12a8d0d7c42c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SEW is conducted annually in May as a supplement to the monthly Labour Force Survey (LFS). Results from the 2018 survey were released in November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w:t>
            </w:r>
            <w:r>
              <w:rPr>
                <w:rStyle w:val="row-content-rich-text"/>
              </w:rPr>
              <w:t xml:space="preserve">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0dcd58a413774e87">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0840024d9e76424d">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w:t>
            </w:r>
            <w:r>
              <w:rPr>
                <w:rStyle w:val="row-content-rich-text"/>
              </w:rPr>
              <w:t xml:space="preserve"> (ABS 2019) and </w:t>
            </w:r>
            <w:r>
              <w:rPr>
                <w:rStyle w:val="row-content-rich-text"/>
                <w:i/>
              </w:rPr>
              <w:t xml:space="preserve">Education and Work, Australia, May 2018 </w:t>
            </w:r>
            <w:r>
              <w:rPr>
                <w:rStyle w:val="row-content-rich-text"/>
              </w:rPr>
              <w:t xml:space="preserve">(ABS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 information on the highest year of school completed and highest level of non-school qualification.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 The data for the SEW are collected from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Indigenous indicator are consistent and comparable with previous cycles of the NATSIHS and other collections. Both the numerator and denominator for non-Indigenous persons come from the SEW. This is consistent with those supplied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w:t>
            </w:r>
          </w:p>
          <w:p>
            <w:pPr>
              <w:spacing w:after="160"/>
            </w:pPr>
            <w:r>
              <w:rPr>
                <w:rStyle w:val="row-content-rich-text"/>
              </w:rPr>
              <w:t xml:space="preserve">Persons who are permanently unable to work were included in the scope of the SEW for the first time in 2013. There were an estimated 464,255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 Qualifications and Work, Australia, 2015. ABS Cat. no. 4235.0.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4f864c785440d">
              <w:r>
                <w:rPr>
                  <w:rStyle w:val="Hyperlink"/>
                </w:rPr>
                <w:t xml:space="preserve">National Indigenous Reform Agreement: PI 12b-Attainment of Year 12 or equivalent (survey data), 2019; Quality Statement</w:t>
              </w:r>
            </w:hyperlink>
          </w:p>
          <w:p>
            <w:pPr>
              <w:pStyle w:val="registration-status"/>
              <w:spacing w:before="0" w:after="0"/>
            </w:pPr>
            <w:hyperlink w:history="true" r:id="R5c8f08f8c6ba4798">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db6d703ca4a466f">
              <w:r>
                <w:rPr>
                  <w:rStyle w:val="Hyperlink"/>
                </w:rPr>
                <w:t xml:space="preserve">National Indigenous Reform Agreement: PI 12b-Attainment of Year 12 or equivalent (survey data), 2020</w:t>
              </w:r>
            </w:hyperlink>
          </w:p>
          <w:p>
            <w:pPr>
              <w:pStyle w:val="registration-status"/>
              <w:spacing w:before="0" w:after="0"/>
            </w:pPr>
            <w:hyperlink w:history="true" r:id="R208d5a7fc6dd43af">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ca225960c41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ef751b3b0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225960c4147f6" /><Relationship Type="http://schemas.openxmlformats.org/officeDocument/2006/relationships/header" Target="/word/header1.xml" Id="Rca8dc1f723c24cd1" /><Relationship Type="http://schemas.openxmlformats.org/officeDocument/2006/relationships/settings" Target="/word/settings.xml" Id="R7849d81a280f4b2a" /><Relationship Type="http://schemas.openxmlformats.org/officeDocument/2006/relationships/styles" Target="/word/styles.xml" Id="Rd543e92d1c024cbf" /><Relationship Type="http://schemas.openxmlformats.org/officeDocument/2006/relationships/hyperlink" Target="https://meteor-uat.aihw.gov.au/RegistrationAuthority/9" TargetMode="External" Id="R93c256a4c5c74e65" /><Relationship Type="http://schemas.openxmlformats.org/officeDocument/2006/relationships/hyperlink" Target="http://www.abs.gov.au/websitedbs/D3310114.nsf/4a256353001af3ed4b2562bb00121564/10ca14cb967e5b83ca2573ae00197b65!OpenDocument" TargetMode="External" Id="R92d12a8d0d7c42c3" /><Relationship Type="http://schemas.openxmlformats.org/officeDocument/2006/relationships/hyperlink" Target="https://www.abs.gov.au/websitedbs/d3310114.nsf/home/microdata+entry+page" TargetMode="External" Id="R0dcd58a413774e87" /><Relationship Type="http://schemas.openxmlformats.org/officeDocument/2006/relationships/hyperlink" Target="http://www.abs.gov.au/contact" TargetMode="External" Id="R0840024d9e76424d" /><Relationship Type="http://schemas.openxmlformats.org/officeDocument/2006/relationships/hyperlink" Target="https://meteor-uat.aihw.gov.au/content/711083" TargetMode="External" Id="Rb914f864c785440d" /><Relationship Type="http://schemas.openxmlformats.org/officeDocument/2006/relationships/hyperlink" Target="https://meteor-uat.aihw.gov.au/RegistrationAuthority/9" TargetMode="External" Id="R5c8f08f8c6ba4798" /><Relationship Type="http://schemas.openxmlformats.org/officeDocument/2006/relationships/hyperlink" Target="https://meteor-uat.aihw.gov.au/content/718496" TargetMode="External" Id="Radb6d703ca4a466f" /><Relationship Type="http://schemas.openxmlformats.org/officeDocument/2006/relationships/hyperlink" Target="https://meteor-uat.aihw.gov.au/RegistrationAuthority/9" TargetMode="External" Id="R208d5a7fc6dd43af" /></Relationships>
</file>

<file path=word/_rels/header1.xml.rels>&#65279;<?xml version="1.0" encoding="utf-8"?><Relationships xmlns="http://schemas.openxmlformats.org/package/2006/relationships"><Relationship Type="http://schemas.openxmlformats.org/officeDocument/2006/relationships/image" Target="/media/image.png" Id="R3f7ef751b3b046f2" /></Relationships>
</file>