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aef81995f545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21c1bd48e49b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680655681e4c45">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35775f3b89465e">
              <w:r>
                <w:rPr>
                  <w:rStyle w:val="Hyperlink"/>
                </w:rPr>
                <w:t xml:space="preserve">National Healthcare Agreement (2021)</w:t>
              </w:r>
            </w:hyperlink>
          </w:p>
          <w:p>
            <w:pPr>
              <w:pStyle w:val="registration-status"/>
              <w:spacing w:before="0" w:after="0"/>
            </w:pPr>
            <w:hyperlink w:history="true" r:id="R71bedb229ce649a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c7e218ed194531">
              <w:r>
                <w:rPr>
                  <w:rStyle w:val="Hyperlink"/>
                </w:rPr>
                <w:t xml:space="preserve">Hospital and Related Care</w:t>
              </w:r>
            </w:hyperlink>
          </w:p>
          <w:p>
            <w:pPr>
              <w:pStyle w:val="registration-status"/>
              <w:spacing w:before="0" w:after="0"/>
            </w:pPr>
            <w:hyperlink w:history="true" r:id="R7caa781a35f544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63100ebd85047b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ff3cfb5aac7947b0">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80e82c349e1b492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f877ca5ccaee44db">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(percentage only),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2018–19—State and territory (numerator, denominator and percentage).</w:t>
            </w:r>
          </w:p>
          <w:p>
            <w:pPr>
              <w:spacing w:after="160"/>
            </w:pPr>
            <w:r>
              <w:rPr>
                <w:rStyle w:val="row-content-rich-text"/>
              </w:rPr>
              <w:t xml:space="preserve">2018–19—State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consumer participated in the mental health service contact.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 — consumer present</w:t>
            </w:r>
          </w:p>
          <w:p>
            <w:r>
              <w:rPr>
                <w:rStyle w:val="row-content"/>
                <w:b/>
              </w:rPr>
              <w:t xml:space="preserve">Data Source</w:t>
            </w:r>
          </w:p>
          <w:p>
            <w:hyperlink w:history="true" r:id="Raa3fcfaec8994cc0">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13f03d69e2a435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759207eeede42d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Statistical and change of care type separations (e.g. in-hospital transfer to another unit)</w:t>
            </w:r>
          </w:p>
          <w:p>
            <w:pPr>
              <w:pStyle w:val="ListParagraph"/>
              <w:numPr>
                <w:ilvl w:val="0"/>
                <w:numId w:val="4"/>
              </w:numPr>
            </w:pPr>
            <w:r>
              <w:rPr>
                <w:rStyle w:val="row-content-rich-text"/>
              </w:rPr>
              <w:t xml:space="preserve">Separations that end by transfer to another acute or psychiatric inpatient hospital</w:t>
            </w:r>
          </w:p>
          <w:p>
            <w:pPr>
              <w:pStyle w:val="ListParagraph"/>
              <w:numPr>
                <w:ilvl w:val="0"/>
                <w:numId w:val="4"/>
              </w:numPr>
            </w:pPr>
            <w:r>
              <w:rPr>
                <w:rStyle w:val="row-content-rich-text"/>
              </w:rPr>
              <w:t xml:space="preserve">Separations that end by death</w:t>
            </w:r>
          </w:p>
          <w:p>
            <w:pPr>
              <w:pStyle w:val="ListParagraph"/>
              <w:numPr>
                <w:ilvl w:val="0"/>
                <w:numId w:val="4"/>
              </w:numPr>
            </w:pPr>
            <w:r>
              <w:rPr>
                <w:rStyle w:val="row-content-rich-text"/>
              </w:rPr>
              <w:t xml:space="preserve">Separations where length of stay is one night only and procedure code for electroconvulsive therapy (ECT) is recorded</w:t>
            </w:r>
          </w:p>
          <w:p>
            <w:pPr>
              <w:pStyle w:val="ListParagraph"/>
              <w:numPr>
                <w:ilvl w:val="0"/>
                <w:numId w:val="4"/>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5"/>
              </w:numPr>
            </w:pPr>
            <w:r>
              <w:rPr>
                <w:rStyle w:val="row-content-rich-text"/>
              </w:rPr>
              <w:t xml:space="preserve">Service contacts occurring on day of separation</w:t>
            </w:r>
          </w:p>
          <w:p>
            <w:pPr>
              <w:pStyle w:val="ListParagraph"/>
              <w:numPr>
                <w:ilvl w:val="0"/>
                <w:numId w:val="5"/>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2018–19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6"/>
              </w:numPr>
            </w:pPr>
            <w:r>
              <w:rPr>
                <w:rStyle w:val="row-content-rich-text"/>
              </w:rPr>
              <w:t xml:space="preserve">ACHI 5th edition use procedure codes 93340-02 and 93340-43</w:t>
            </w:r>
          </w:p>
          <w:p>
            <w:pPr>
              <w:pStyle w:val="ListParagraph"/>
              <w:numPr>
                <w:ilvl w:val="0"/>
                <w:numId w:val="6"/>
              </w:numPr>
            </w:pPr>
            <w:r>
              <w:rPr>
                <w:rStyle w:val="row-content-rich-text"/>
              </w:rPr>
              <w:t xml:space="preserve">ACHI 6th to 9th editions use procedure codes 93341-00 to 93341-99</w:t>
            </w:r>
          </w:p>
          <w:p>
            <w:pPr>
              <w:pStyle w:val="ListParagraph"/>
              <w:numPr>
                <w:ilvl w:val="0"/>
                <w:numId w:val="6"/>
              </w:numPr>
            </w:pPr>
            <w:r>
              <w:rPr>
                <w:rStyle w:val="row-content-rich-text"/>
              </w:rPr>
              <w:t xml:space="preserve">ACHI 10th edition use procedure codes 14224-00 to 14224-06</w:t>
            </w:r>
          </w:p>
          <w:p>
            <w:pPr>
              <w:pStyle w:val="ListParagraph"/>
              <w:numPr>
                <w:ilvl w:val="0"/>
                <w:numId w:val="6"/>
              </w:numPr>
            </w:pPr>
            <w:r>
              <w:rPr>
                <w:rStyle w:val="row-content-rich-text"/>
              </w:rPr>
              <w:t xml:space="preserve">ACHI 5th to 10th editions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ef48a793e94c2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09884bb23f464bed">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However, not all jurisdictions will be able to supply this data. Data development work to consistently capture information about carers in state/territory data systems is necessary to allow further development of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4ffb26e7c4a33">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43cbce2493c8463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3d877df9d2d45b7">
              <w:r>
                <w:rPr>
                  <w:rStyle w:val="Hyperlink"/>
                </w:rPr>
                <w:t xml:space="preserve">National Healthcare Agreement: PI 25–Rate of community follow up within first seven days of discharge from a psychiatric admission, 2022</w:t>
              </w:r>
            </w:hyperlink>
          </w:p>
          <w:p>
            <w:pPr>
              <w:pStyle w:val="registration-status"/>
              <w:spacing w:before="0" w:after="0"/>
            </w:pPr>
            <w:hyperlink w:history="true" r:id="Rfe288d5d401447c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997841c7d3c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d1fbfe66b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7841c7d3c4224" /><Relationship Type="http://schemas.openxmlformats.org/officeDocument/2006/relationships/header" Target="/word/header1.xml" Id="Rb147f89095fc4105" /><Relationship Type="http://schemas.openxmlformats.org/officeDocument/2006/relationships/settings" Target="/word/settings.xml" Id="R485034780b1f49bb" /><Relationship Type="http://schemas.openxmlformats.org/officeDocument/2006/relationships/styles" Target="/word/styles.xml" Id="R3115cd23bb04420c" /><Relationship Type="http://schemas.openxmlformats.org/officeDocument/2006/relationships/numbering" Target="/word/numbering.xml" Id="R823e5a898bf84ae9" /><Relationship Type="http://schemas.openxmlformats.org/officeDocument/2006/relationships/hyperlink" Target="https://meteor-uat.aihw.gov.au/RegistrationAuthority/14" TargetMode="External" Id="R3cc21c1bd48e49b5" /><Relationship Type="http://schemas.openxmlformats.org/officeDocument/2006/relationships/hyperlink" Target="https://meteor-uat.aihw.gov.au/content/327268" TargetMode="External" Id="R9e680655681e4c45" /><Relationship Type="http://schemas.openxmlformats.org/officeDocument/2006/relationships/hyperlink" Target="https://meteor-uat.aihw.gov.au/content/725844" TargetMode="External" Id="Re535775f3b89465e" /><Relationship Type="http://schemas.openxmlformats.org/officeDocument/2006/relationships/hyperlink" Target="https://meteor-uat.aihw.gov.au/RegistrationAuthority/14" TargetMode="External" Id="R71bedb229ce649aa" /><Relationship Type="http://schemas.openxmlformats.org/officeDocument/2006/relationships/hyperlink" Target="https://meteor-uat.aihw.gov.au/content/393487" TargetMode="External" Id="R29c7e218ed194531" /><Relationship Type="http://schemas.openxmlformats.org/officeDocument/2006/relationships/hyperlink" Target="https://meteor-uat.aihw.gov.au/RegistrationAuthority/10" TargetMode="External" Id="R7caa781a35f544ef" /><Relationship Type="http://schemas.openxmlformats.org/officeDocument/2006/relationships/hyperlink" Target="https://meteor-uat.aihw.gov.au/RegistrationAuthority/14" TargetMode="External" Id="Rc63100ebd85047b0" /><Relationship Type="http://schemas.openxmlformats.org/officeDocument/2006/relationships/hyperlink" Target="https://meteor-uat.aihw.gov.au/content/402135" TargetMode="External" Id="Rff3cfb5aac7947b0" /><Relationship Type="http://schemas.openxmlformats.org/officeDocument/2006/relationships/hyperlink" Target="https://meteor-uat.aihw.gov.au/content/426458" TargetMode="External" Id="R80e82c349e1b4926" /><Relationship Type="http://schemas.openxmlformats.org/officeDocument/2006/relationships/hyperlink" Target="https://meteor-uat.aihw.gov.au/content/426458" TargetMode="External" Id="Rf877ca5ccaee44db" /><Relationship Type="http://schemas.openxmlformats.org/officeDocument/2006/relationships/hyperlink" Target="https://meteor-uat.aihw.gov.au/content/402135" TargetMode="External" Id="Raa3fcfaec8994cc0" /><Relationship Type="http://schemas.openxmlformats.org/officeDocument/2006/relationships/hyperlink" Target="https://meteor-uat.aihw.gov.au/content/426458" TargetMode="External" Id="Rb13f03d69e2a4359" /><Relationship Type="http://schemas.openxmlformats.org/officeDocument/2006/relationships/hyperlink" Target="https://meteor-uat.aihw.gov.au/content/426458" TargetMode="External" Id="R7759207eeede42d9" /><Relationship Type="http://schemas.openxmlformats.org/officeDocument/2006/relationships/hyperlink" Target="https://meteor-uat.aihw.gov.au/content/426458" TargetMode="External" Id="R30ef48a793e94c2c" /><Relationship Type="http://schemas.openxmlformats.org/officeDocument/2006/relationships/hyperlink" Target="https://meteor-uat.aihw.gov.au/content/402135" TargetMode="External" Id="R09884bb23f464bed" /><Relationship Type="http://schemas.openxmlformats.org/officeDocument/2006/relationships/hyperlink" Target="https://meteor-uat.aihw.gov.au/content/716835" TargetMode="External" Id="R1574ffb26e7c4a33" /><Relationship Type="http://schemas.openxmlformats.org/officeDocument/2006/relationships/hyperlink" Target="https://meteor-uat.aihw.gov.au/RegistrationAuthority/14" TargetMode="External" Id="R43cbce2493c84637" /><Relationship Type="http://schemas.openxmlformats.org/officeDocument/2006/relationships/hyperlink" Target="https://meteor-uat.aihw.gov.au/content/740828" TargetMode="External" Id="R13d877df9d2d45b7" /><Relationship Type="http://schemas.openxmlformats.org/officeDocument/2006/relationships/hyperlink" Target="https://meteor-uat.aihw.gov.au/RegistrationAuthority/14" TargetMode="External" Id="Rfe288d5d401447c1" /></Relationships>
</file>

<file path=word/_rels/header1.xml.rels>&#65279;<?xml version="1.0" encoding="utf-8"?><Relationships xmlns="http://schemas.openxmlformats.org/package/2006/relationships"><Relationship Type="http://schemas.openxmlformats.org/officeDocument/2006/relationships/image" Target="/media/image.png" Id="Rd9ad1fbfe66b41a4" /></Relationships>
</file>