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efd60f7fe448a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Performance Framework supersedes both the </w:t>
            </w:r>
            <w:hyperlink w:history="true" r:id="Rfac58191f29041ab">
              <w:r>
                <w:rPr>
                  <w:rStyle w:val="Hyperlink"/>
                </w:rPr>
                <w:t xml:space="preserve">National Health Performance Framework</w:t>
              </w:r>
            </w:hyperlink>
            <w:r>
              <w:rPr>
                <w:rStyle w:val="row-content-rich-text"/>
              </w:rPr>
              <w:t xml:space="preserve"> and the </w:t>
            </w:r>
            <w:hyperlink w:history="true" r:id="R31f102ea0dbd4eae">
              <w:r>
                <w:rPr>
                  <w:rStyle w:val="Hyperlink"/>
                </w:rPr>
                <w:t xml:space="preserve">Performance and Accountability Framework (PAF). </w:t>
              </w:r>
            </w:hyperlink>
          </w:p>
          <w:p>
            <w:pPr>
              <w:spacing w:after="160"/>
            </w:pPr>
            <w:r>
              <w:rPr>
                <w:rStyle w:val="row-content-rich-text"/>
              </w:rPr>
              <w:t xml:space="preserve">The </w:t>
            </w:r>
            <w:hyperlink w:history="true" r:id="R9b14823f0fb144c4">
              <w:r>
                <w:rPr>
                  <w:rStyle w:val="Hyperlink"/>
                </w:rPr>
                <w:t xml:space="preserve">Australian Health Performance Framework (868KB PDF)</w:t>
              </w:r>
            </w:hyperlink>
            <w:r>
              <w:rPr>
                <w:rStyle w:val="row-content-rich-text"/>
              </w:rPr>
              <w:t xml:space="preserve"> (the AHPF) provides a navigation tool to support reporting on Australia’s health and health care performance. It supersedes the National Health Performance Framework and the Performance and Accountability Framework and should have primacy over other sector-specific frameworks. It is intended that, over time, other existing sector-specific health performance frameworks will be linked to the AHPF.</w:t>
            </w:r>
          </w:p>
          <w:p>
            <w:pPr>
              <w:spacing w:after="160"/>
            </w:pPr>
            <w:r>
              <w:rPr>
                <w:rStyle w:val="row-content-rich-text"/>
              </w:rPr>
              <w:t xml:space="preserve">The </w:t>
            </w:r>
            <w:hyperlink w:history="true" r:id="Rc46390d4826a4fef">
              <w:r>
                <w:rPr>
                  <w:rStyle w:val="Hyperlink"/>
                </w:rPr>
                <w:t xml:space="preserve">AHPF conceptual framework (77KB PDF)</w:t>
              </w:r>
            </w:hyperlink>
            <w:r>
              <w:rPr>
                <w:rStyle w:val="row-content-rich-text"/>
              </w:rPr>
              <w:t xml:space="preserve"> highlights the different factors that affect the health of the Australian population (whether internal or external to the health system) and emphasises the interrelationships between factors within the health system.</w:t>
            </w:r>
          </w:p>
          <w:p>
            <w:pPr/>
            <w:r>
              <w:rPr>
                <w:rStyle w:val="row-content-rich-text"/>
              </w:rPr>
              <w:t xml:space="preserve">The framework was endorsed by the National Health Information and Performance Principle Committee (NHIPPC) on 7 September 2017 and by the Australian Health Minister’s Advisory Council (AHMAC) on 22 September 2017. In May 2019, AHMAC endorsed an initial list of AHPF indicators for reporting from August 2019.</w:t>
            </w:r>
          </w:p>
        </w:tc>
      </w:tr>
    </w:tbl>
    <w:p>
      <w:pPr>
        <w:pStyle w:val="underlinedHeading2"/>
        <w:pBdr>
          <w:bottom w:val="single"/>
        </w:pBdr>
      </w:pPr>
      <w:r>
        <w:t xml:space="preserve">Dimensions
of this framework</w:t>
      </w:r>
    </w:p>
    <w:p>
      <w:pPr>
        <w:pStyle w:val="Heading2"/>
      </w:pPr>
      <w:r>
        <w:t xml:space="preserve">Domain 1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Are the factors determining good health changing for the better? Where and for whom are these factors changing? Is it the same for everyone? </w:t>
            </w:r>
          </w:p>
          <w:p>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highlights the need for services within the health system and also the need for multi-sectoral approaches, where appropriate, to improve health outcomes. These determinants include health behaviours, personal biomedical factors, environmental factors and socioeconomic factors.</w:t>
            </w:r>
          </w:p>
        </w:tc>
      </w:tr>
    </w:tbl>
    <w:p>
      <w:pPr>
        <w:pStyle w:val="underlinedHeading3"/>
        <w:pBdr>
          <w:bottom w:val="single"/>
        </w:pBdr>
      </w:pPr>
      <w:r>
        <w:t xml:space="preserve">Sub-dimensions
of this framework</w:t>
      </w:r>
    </w:p>
    <w:p>
      <w:r>
        <w:br/>
      </w:r>
      <w:r>
        <w:t xml:space="preserve">        • </w:t>
      </w:r>
    </w:p>
    <w:p>
      <w:pPr>
        <w:pStyle w:val="Heading3"/>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r>
        <w:t xml:space="preserve">        • </w:t>
      </w:r>
    </w:p>
    <w:p>
      <w:pPr>
        <w:pStyle w:val="Heading3"/>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4"/>
        <w:pBdr>
          <w:bottom w:val="single"/>
        </w:pBdr>
      </w:pPr>
      <w:r>
        <w:t xml:space="preserve">Indicators in this framework</w:t>
      </w:r>
    </w:p>
    <w:p>
      <w:r>
        <w:br/>
      </w:r>
      <w:r>
        <w:t xml:space="preserve">                • </w:t>
      </w:r>
      <w:hyperlink w:history="true" r:id="R9b716b82d149481d">
        <w:r>
          <w:rPr>
            <w:rStyle w:val="Hyperlink"/>
          </w:rPr>
          <w:t xml:space="preserve">Australian Health Performance Framework: PI 1.2.3–Levels of risky alcohol consumption, 2019</w:t>
        </w:r>
      </w:hyperlink>
      <w:r>
        <w:br/>
      </w:r>
      <w:r>
        <w:t xml:space="preserve">       
        </w:t>
      </w:r>
      <w:hyperlink w:history="true" r:id="R0ab320e7bae649f6">
        <w:r>
          <w:rPr>
            <w:rStyle w:val="Hyperlink"/>
            <w:color w:val="244061"/>
          </w:rPr>
          <w:t xml:space="preserve">Health!</w:t>
        </w:r>
      </w:hyperlink>
      <w:r>
        <w:rPr>
          <w:color w:val="244061"/>
        </w:rPr>
        <w:t xml:space="preserve">, Standard 09/04/2020</w:t>
      </w:r>
      <w:r>
        <w:br/>
      </w:r>
      <w:r>
        <w:t xml:space="preserve">                • </w:t>
      </w:r>
      <w:hyperlink w:history="true" r:id="R5299963f34614613">
        <w:r>
          <w:rPr>
            <w:rStyle w:val="Hyperlink"/>
          </w:rPr>
          <w:t xml:space="preserve">Australian Health Performance Framework: PI 1.2.2–Children exposed to tobacco smoke in the home, 2019</w:t>
        </w:r>
      </w:hyperlink>
      <w:r>
        <w:br/>
      </w:r>
      <w:r>
        <w:t xml:space="preserve">       
        </w:t>
      </w:r>
      <w:hyperlink w:history="true" r:id="R12b0d7a967bf47fe">
        <w:r>
          <w:rPr>
            <w:rStyle w:val="Hyperlink"/>
            <w:color w:val="244061"/>
          </w:rPr>
          <w:t xml:space="preserve">Health!</w:t>
        </w:r>
      </w:hyperlink>
      <w:r>
        <w:rPr>
          <w:color w:val="244061"/>
        </w:rPr>
        <w:t xml:space="preserve">, Standard 09/04/2020</w:t>
      </w:r>
      <w:r>
        <w:br/>
      </w:r>
      <w:r>
        <w:t xml:space="preserve">                • </w:t>
      </w:r>
      <w:hyperlink w:history="true" r:id="R07a7b6dc30994925">
        <w:r>
          <w:rPr>
            <w:rStyle w:val="Hyperlink"/>
          </w:rPr>
          <w:t xml:space="preserve">Australian Health Performance Framework: PI 1.2.5–Insufficient physical activity, 2019</w:t>
        </w:r>
      </w:hyperlink>
      <w:r>
        <w:br/>
      </w:r>
      <w:r>
        <w:t xml:space="preserve">       
        </w:t>
      </w:r>
      <w:hyperlink w:history="true" r:id="R8bddaa146fca4699">
        <w:r>
          <w:rPr>
            <w:rStyle w:val="Hyperlink"/>
            <w:color w:val="244061"/>
          </w:rPr>
          <w:t xml:space="preserve">Health!</w:t>
        </w:r>
      </w:hyperlink>
      <w:r>
        <w:rPr>
          <w:color w:val="244061"/>
        </w:rPr>
        <w:t xml:space="preserve">, Standard 09/04/2020</w:t>
      </w:r>
      <w:r>
        <w:br/>
      </w:r>
      <w:r>
        <w:t xml:space="preserve">                • </w:t>
      </w:r>
      <w:hyperlink w:history="true" r:id="R379cc50f804a41d2">
        <w:r>
          <w:rPr>
            <w:rStyle w:val="Hyperlink"/>
          </w:rPr>
          <w:t xml:space="preserve">Australian Health Performance Framework: PI 1.2.1–Rates of current daily smokers, 2019</w:t>
        </w:r>
      </w:hyperlink>
      <w:r>
        <w:br/>
      </w:r>
      <w:r>
        <w:t xml:space="preserve">       
        </w:t>
      </w:r>
      <w:hyperlink w:history="true" r:id="R9571d823819446ce">
        <w:r>
          <w:rPr>
            <w:rStyle w:val="Hyperlink"/>
            <w:color w:val="244061"/>
          </w:rPr>
          <w:t xml:space="preserve">Health!</w:t>
        </w:r>
      </w:hyperlink>
      <w:r>
        <w:rPr>
          <w:color w:val="244061"/>
        </w:rPr>
        <w:t xml:space="preserve">, Standard 09/04/2020</w:t>
      </w:r>
      <w:r>
        <w:br/>
      </w:r>
      <w:r>
        <w:t xml:space="preserve">                • </w:t>
      </w:r>
      <w:hyperlink w:history="true" r:id="R2a0e2f4029814e34">
        <w:r>
          <w:rPr>
            <w:rStyle w:val="Hyperlink"/>
          </w:rPr>
          <w:t xml:space="preserve">Australian Health Performance Framework: PI 1.2.4–Inadequate fruit and vegetable intake, 2019</w:t>
        </w:r>
      </w:hyperlink>
      <w:r>
        <w:br/>
      </w:r>
      <w:r>
        <w:t xml:space="preserve">       
        </w:t>
      </w:r>
      <w:hyperlink w:history="true" r:id="Rb66d3c7a46bf4946">
        <w:r>
          <w:rPr>
            <w:rStyle w:val="Hyperlink"/>
            <w:color w:val="244061"/>
          </w:rPr>
          <w:t xml:space="preserve">Health!</w:t>
        </w:r>
      </w:hyperlink>
      <w:r>
        <w:rPr>
          <w:color w:val="244061"/>
        </w:rPr>
        <w:t xml:space="preserve">, Standard 09/04/2020</w:t>
      </w:r>
      <w:r>
        <w:br/>
      </w:r>
      <w:r>
        <w:t xml:space="preserve">                • </w:t>
      </w:r>
      <w:hyperlink w:history="true" r:id="R72d19355b4c5491e">
        <w:r>
          <w:rPr>
            <w:rStyle w:val="Hyperlink"/>
          </w:rPr>
          <w:t xml:space="preserve">Australian Health Performance Framework: PI 1.2.3–Levels of risky alcohol consumption, 2020</w:t>
        </w:r>
      </w:hyperlink>
      <w:r>
        <w:br/>
      </w:r>
      <w:r>
        <w:t xml:space="preserve">       
        </w:t>
      </w:r>
      <w:hyperlink w:history="true" r:id="Ra290c70d95cc4223">
        <w:r>
          <w:rPr>
            <w:rStyle w:val="Hyperlink"/>
            <w:color w:val="244061"/>
          </w:rPr>
          <w:t xml:space="preserve">Health!</w:t>
        </w:r>
      </w:hyperlink>
      <w:r>
        <w:rPr>
          <w:color w:val="244061"/>
        </w:rPr>
        <w:t xml:space="preserve">, Standard 13/10/2021</w:t>
      </w:r>
      <w:r>
        <w:br/>
      </w:r>
      <w:r>
        <w:t xml:space="preserve">                • </w:t>
      </w:r>
      <w:hyperlink w:history="true" r:id="R8a62b3285dd74e67">
        <w:r>
          <w:rPr>
            <w:rStyle w:val="Hyperlink"/>
          </w:rPr>
          <w:t xml:space="preserve">Australian Health Performance Framework: PI 1.2.4–Inadequate fruit and vegetable intake, 2020</w:t>
        </w:r>
      </w:hyperlink>
      <w:r>
        <w:br/>
      </w:r>
      <w:r>
        <w:t xml:space="preserve">       
        </w:t>
      </w:r>
      <w:hyperlink w:history="true" r:id="R73cd297dca26418a">
        <w:r>
          <w:rPr>
            <w:rStyle w:val="Hyperlink"/>
            <w:color w:val="244061"/>
          </w:rPr>
          <w:t xml:space="preserve">Health!</w:t>
        </w:r>
      </w:hyperlink>
      <w:r>
        <w:rPr>
          <w:color w:val="244061"/>
        </w:rPr>
        <w:t xml:space="preserve">, Standard 13/10/2021</w:t>
      </w:r>
      <w:r>
        <w:br/>
      </w:r>
      <w:r>
        <w:t xml:space="preserve">                • </w:t>
      </w:r>
      <w:hyperlink w:history="true" r:id="Rbfa80372f5ee439b">
        <w:r>
          <w:rPr>
            <w:rStyle w:val="Hyperlink"/>
          </w:rPr>
          <w:t xml:space="preserve">Australian Health Performance Framework: PI 1.2.1–Rates of current daily smokers, 2020</w:t>
        </w:r>
      </w:hyperlink>
      <w:r>
        <w:br/>
      </w:r>
      <w:r>
        <w:t xml:space="preserve">       
        </w:t>
      </w:r>
      <w:hyperlink w:history="true" r:id="Ra9f354ce8e9b455d">
        <w:r>
          <w:rPr>
            <w:rStyle w:val="Hyperlink"/>
            <w:color w:val="244061"/>
          </w:rPr>
          <w:t xml:space="preserve">Health!</w:t>
        </w:r>
      </w:hyperlink>
      <w:r>
        <w:rPr>
          <w:color w:val="244061"/>
        </w:rPr>
        <w:t xml:space="preserve">, Standard 13/10/2021</w:t>
      </w:r>
      <w:r>
        <w:br/>
      </w:r>
      <w:r>
        <w:t xml:space="preserve">                • </w:t>
      </w:r>
      <w:hyperlink w:history="true" r:id="R2d54c244a279476c">
        <w:r>
          <w:rPr>
            <w:rStyle w:val="Hyperlink"/>
          </w:rPr>
          <w:t xml:space="preserve">Australian Health Performance Framework: PI 1.2.2–Children exposed to tobacco smoke in the home, 2020</w:t>
        </w:r>
      </w:hyperlink>
      <w:r>
        <w:br/>
      </w:r>
      <w:r>
        <w:t xml:space="preserve">       
        </w:t>
      </w:r>
      <w:hyperlink w:history="true" r:id="Rabcaf1be6928483b">
        <w:r>
          <w:rPr>
            <w:rStyle w:val="Hyperlink"/>
            <w:color w:val="244061"/>
          </w:rPr>
          <w:t xml:space="preserve">Health!</w:t>
        </w:r>
      </w:hyperlink>
      <w:r>
        <w:rPr>
          <w:color w:val="244061"/>
        </w:rPr>
        <w:t xml:space="preserve">, Standard 13/10/2021</w:t>
      </w:r>
      <w:r>
        <w:br/>
      </w:r>
      <w:r>
        <w:t xml:space="preserve">                • </w:t>
      </w:r>
      <w:hyperlink w:history="true" r:id="Rf8398ee1930b491e">
        <w:r>
          <w:rPr>
            <w:rStyle w:val="Hyperlink"/>
          </w:rPr>
          <w:t xml:space="preserve">Australian Health Performance Framework: PI 1.2.5–Insufficient physical activity, 2020</w:t>
        </w:r>
      </w:hyperlink>
      <w:r>
        <w:br/>
      </w:r>
      <w:r>
        <w:t xml:space="preserve">       
        </w:t>
      </w:r>
      <w:hyperlink w:history="true" r:id="R4ee9370d30fe4c39">
        <w:r>
          <w:rPr>
            <w:rStyle w:val="Hyperlink"/>
            <w:color w:val="244061"/>
          </w:rPr>
          <w:t xml:space="preserve">Health!</w:t>
        </w:r>
      </w:hyperlink>
      <w:r>
        <w:rPr>
          <w:color w:val="244061"/>
        </w:rPr>
        <w:t xml:space="preserve">, Standard 13/10/2021</w:t>
      </w:r>
      <w:r>
        <w:br/>
      </w:r>
      <w:r>
        <w:t xml:space="preserve">        • </w:t>
      </w:r>
    </w:p>
    <w:p>
      <w:pPr>
        <w:pStyle w:val="Heading3"/>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4"/>
        <w:pBdr>
          <w:bottom w:val="single"/>
        </w:pBdr>
      </w:pPr>
      <w:r>
        <w:t xml:space="preserve">Indicators in this framework</w:t>
      </w:r>
    </w:p>
    <w:p>
      <w:r>
        <w:br/>
      </w:r>
      <w:r>
        <w:t xml:space="preserve">                • </w:t>
      </w:r>
      <w:hyperlink w:history="true" r:id="Rad77c2c584df43c7">
        <w:r>
          <w:rPr>
            <w:rStyle w:val="Hyperlink"/>
          </w:rPr>
          <w:t xml:space="preserve">Australian Health Performance Framework: PI 1.3.1–Prevalence of overweight and obesity, 2019</w:t>
        </w:r>
      </w:hyperlink>
      <w:r>
        <w:br/>
      </w:r>
      <w:r>
        <w:t xml:space="preserve">       
        </w:t>
      </w:r>
      <w:hyperlink w:history="true" r:id="R5075bdc3b1e8403b">
        <w:r>
          <w:rPr>
            <w:rStyle w:val="Hyperlink"/>
            <w:color w:val="244061"/>
          </w:rPr>
          <w:t xml:space="preserve">Health!</w:t>
        </w:r>
      </w:hyperlink>
      <w:r>
        <w:rPr>
          <w:color w:val="244061"/>
        </w:rPr>
        <w:t xml:space="preserve">, Standard 09/04/2020</w:t>
      </w:r>
      <w:r>
        <w:br/>
      </w:r>
      <w:r>
        <w:t xml:space="preserve">                • </w:t>
      </w:r>
      <w:hyperlink w:history="true" r:id="Rf923d887db934af0">
        <w:r>
          <w:rPr>
            <w:rStyle w:val="Hyperlink"/>
          </w:rPr>
          <w:t xml:space="preserve">Australian Health Performance Framework: PI 1.3.1–Prevalence of overweight and obesity, 2020</w:t>
        </w:r>
      </w:hyperlink>
      <w:r>
        <w:br/>
      </w:r>
      <w:r>
        <w:t xml:space="preserve">       
        </w:t>
      </w:r>
      <w:hyperlink w:history="true" r:id="Ra3d910a5face4b4c">
        <w:r>
          <w:rPr>
            <w:rStyle w:val="Hyperlink"/>
            <w:color w:val="244061"/>
          </w:rPr>
          <w:t xml:space="preserve">Health!</w:t>
        </w:r>
      </w:hyperlink>
      <w:r>
        <w:rPr>
          <w:color w:val="244061"/>
        </w:rPr>
        <w:t xml:space="preserve">, Standard 13/10/2021</w:t>
      </w:r>
      <w:r>
        <w:br/>
      </w:r>
      <w:r>
        <w:t xml:space="preserve">        • </w:t>
      </w:r>
    </w:p>
    <w:p>
      <w:pPr>
        <w:pStyle w:val="Heading3"/>
      </w:pPr>
      <w:r>
        <w:t xml:space="preserve">​4. 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chemical and biological factors in the environment such as water, food and soil quality can impact our health and wellbeing. Healthy workplaces, safe water, clean air, safe houses, communities and roads are integral for good health.</w:t>
            </w:r>
          </w:p>
          <w:p>
            <w:pPr/>
            <w:r>
              <w:rPr>
                <w:rStyle w:val="row-content-rich-text"/>
              </w:rPr>
              <w:t xml:space="preserve">Future releases of the AHPF will include indicators that report on environmental factors.</w:t>
            </w:r>
          </w:p>
        </w:tc>
      </w:tr>
    </w:tbl>
    <w:p>
      <w:pPr>
        <w:pStyle w:val="ListParagraph"/>
        <w:numPr>
          <w:ilvl w:val="0"/>
          <w:numId w:val="2"/>
        </w:numPr>
      </w:pPr>
      <w:hyperlink w:history="true" r:id="R029d46b536474336">
        <w:r>
          <w:rPr>
            <w:rStyle w:val="Hyperlink"/>
            <w:color w:val="244061"/>
          </w:rPr>
          <w:t xml:space="preserve">Health!</w:t>
        </w:r>
      </w:hyperlink>
      <w:r>
        <w:rPr>
          <w:color w:val="244061"/>
        </w:rPr>
        <w:t xml:space="preserve">, Qualified 16/03/2022</w:t>
      </w:r>
    </w:p>
    <w:p>
      <w:pPr>
        <w:pStyle w:val="Heading2"/>
      </w:pPr>
      <w:r>
        <w:t xml:space="preserve">Domain 2 – 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Is the health system (by itself, and with others) working to prevent illness, injury and disease? Is it delivering safe, effective, and accessible coordinated care appropriate for each individual? Is the health system efficient and sustainable?</w:t>
            </w:r>
          </w:p>
          <w:p>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include issues of effectiveness, safety, appropriateness, continuity of care, accessibility, efficiency and sustainability.</w:t>
            </w:r>
          </w:p>
        </w:tc>
      </w:tr>
    </w:tbl>
    <w:p>
      <w:pPr>
        <w:pStyle w:val="underlinedHeading3"/>
        <w:pBdr>
          <w:bottom w:val="single"/>
        </w:pBdr>
      </w:pPr>
      <w:r>
        <w:t xml:space="preserve">Sub-dimensions
of this framework</w:t>
      </w:r>
    </w:p>
    <w:p>
      <w:r>
        <w:br/>
      </w:r>
      <w:r>
        <w:t xml:space="preserve">        • </w:t>
      </w:r>
    </w:p>
    <w:p>
      <w:pPr>
        <w:pStyle w:val="Heading3"/>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 </w:t>
            </w:r>
          </w:p>
        </w:tc>
      </w:tr>
    </w:tbl>
    <w:p>
      <w:pPr>
        <w:pStyle w:val="underlinedHeading4"/>
        <w:pBdr>
          <w:bottom w:val="single"/>
        </w:pBdr>
      </w:pPr>
      <w:r>
        <w:t xml:space="preserve">Indicators in this framework</w:t>
      </w:r>
    </w:p>
    <w:p>
      <w:r>
        <w:br/>
      </w:r>
      <w:r>
        <w:t xml:space="preserve">                • </w:t>
      </w:r>
      <w:hyperlink w:history="true" r:id="Rf90990bb619f49e2">
        <w:r>
          <w:rPr>
            <w:rStyle w:val="Hyperlink"/>
          </w:rPr>
          <w:t xml:space="preserve">Australian Health Performance Framework: PI 2.1.3a–Cancer screening rates, National Bowel Cancer Screening Program participation rate, 2019</w:t>
        </w:r>
      </w:hyperlink>
      <w:r>
        <w:br/>
      </w:r>
      <w:r>
        <w:t xml:space="preserve">       
        </w:t>
      </w:r>
      <w:hyperlink w:history="true" r:id="R432860f306474e10">
        <w:r>
          <w:rPr>
            <w:rStyle w:val="Hyperlink"/>
            <w:color w:val="244061"/>
          </w:rPr>
          <w:t xml:space="preserve">Health!</w:t>
        </w:r>
      </w:hyperlink>
      <w:r>
        <w:rPr>
          <w:color w:val="244061"/>
        </w:rPr>
        <w:t xml:space="preserve">, Standard 09/04/2020</w:t>
      </w:r>
      <w:r>
        <w:br/>
      </w:r>
      <w:r>
        <w:t xml:space="preserve">                • </w:t>
      </w:r>
      <w:hyperlink w:history="true" r:id="R384b9ecaf94240e4">
        <w:r>
          <w:rPr>
            <w:rStyle w:val="Hyperlink"/>
          </w:rPr>
          <w:t xml:space="preserve">Australian Health Performance Framework: PI 2.1.3b–Cancer screening rates, BreastScreen Australia participation rate, 2019</w:t>
        </w:r>
      </w:hyperlink>
      <w:r>
        <w:br/>
      </w:r>
      <w:r>
        <w:t xml:space="preserve">       
        </w:t>
      </w:r>
      <w:hyperlink w:history="true" r:id="R1b6cf5613d8e4e2b">
        <w:r>
          <w:rPr>
            <w:rStyle w:val="Hyperlink"/>
            <w:color w:val="244061"/>
          </w:rPr>
          <w:t xml:space="preserve">Health!</w:t>
        </w:r>
      </w:hyperlink>
      <w:r>
        <w:rPr>
          <w:color w:val="244061"/>
        </w:rPr>
        <w:t xml:space="preserve">, Standard 09/04/2020</w:t>
      </w:r>
      <w:r>
        <w:br/>
      </w:r>
      <w:r>
        <w:t xml:space="preserve">                • </w:t>
      </w:r>
      <w:hyperlink w:history="true" r:id="R1dd7c7ef77eb44ee">
        <w:r>
          <w:rPr>
            <w:rStyle w:val="Hyperlink"/>
          </w:rPr>
          <w:t xml:space="preserve">Australian Health Performance Framework: PI 2.1.4–Selected potentially preventable hospitalisations, 2019</w:t>
        </w:r>
      </w:hyperlink>
      <w:r>
        <w:br/>
      </w:r>
      <w:r>
        <w:t xml:space="preserve">       
        </w:t>
      </w:r>
      <w:hyperlink w:history="true" r:id="R4057a94e453742e5">
        <w:r>
          <w:rPr>
            <w:rStyle w:val="Hyperlink"/>
            <w:color w:val="244061"/>
          </w:rPr>
          <w:t xml:space="preserve">Health!</w:t>
        </w:r>
      </w:hyperlink>
      <w:r>
        <w:rPr>
          <w:color w:val="244061"/>
        </w:rPr>
        <w:t xml:space="preserve">, Standard 09/04/2020</w:t>
      </w:r>
      <w:r>
        <w:br/>
      </w:r>
      <w:r>
        <w:t xml:space="preserve">                • </w:t>
      </w:r>
      <w:hyperlink w:history="true" r:id="Rc7d43205c3cc4522">
        <w:r>
          <w:rPr>
            <w:rStyle w:val="Hyperlink"/>
          </w:rPr>
          <w:t xml:space="preserve">Australian Health Performance Framework: PI 2.1.6–Potentially avoidable deaths, 2019</w:t>
        </w:r>
      </w:hyperlink>
      <w:r>
        <w:br/>
      </w:r>
      <w:r>
        <w:t xml:space="preserve">       
        </w:t>
      </w:r>
      <w:hyperlink w:history="true" r:id="R79da8772fac743ce">
        <w:r>
          <w:rPr>
            <w:rStyle w:val="Hyperlink"/>
            <w:color w:val="244061"/>
          </w:rPr>
          <w:t xml:space="preserve">Health!</w:t>
        </w:r>
      </w:hyperlink>
      <w:r>
        <w:rPr>
          <w:color w:val="244061"/>
        </w:rPr>
        <w:t xml:space="preserve">, Standard 09/04/2020</w:t>
      </w:r>
      <w:r>
        <w:br/>
      </w:r>
      <w:r>
        <w:t xml:space="preserve">                • </w:t>
      </w:r>
      <w:hyperlink w:history="true" r:id="Rc63e200a5da64109">
        <w:r>
          <w:rPr>
            <w:rStyle w:val="Hyperlink"/>
          </w:rPr>
          <w:t xml:space="preserve">Australian Health Performance Framework: PI 2.1.5–Survival of people diagnosed with cancer, 2019</w:t>
        </w:r>
      </w:hyperlink>
      <w:r>
        <w:br/>
      </w:r>
      <w:r>
        <w:t xml:space="preserve">       
        </w:t>
      </w:r>
      <w:hyperlink w:history="true" r:id="R6dc86bfb7abc475e">
        <w:r>
          <w:rPr>
            <w:rStyle w:val="Hyperlink"/>
            <w:color w:val="244061"/>
          </w:rPr>
          <w:t xml:space="preserve">Health!</w:t>
        </w:r>
      </w:hyperlink>
      <w:r>
        <w:rPr>
          <w:color w:val="244061"/>
        </w:rPr>
        <w:t xml:space="preserve">, Standard 09/04/2020</w:t>
      </w:r>
      <w:r>
        <w:br/>
      </w:r>
      <w:r>
        <w:t xml:space="preserve">                • </w:t>
      </w:r>
      <w:hyperlink w:history="true" r:id="R9a2981dce24341e0">
        <w:r>
          <w:rPr>
            <w:rStyle w:val="Hyperlink"/>
          </w:rPr>
          <w:t xml:space="preserve">Australian Health Performance Framework: PI 2.1.1–Immunisation rates for vaccines in the national schedule, 2019</w:t>
        </w:r>
      </w:hyperlink>
      <w:r>
        <w:br/>
      </w:r>
      <w:r>
        <w:t xml:space="preserve">       
        </w:t>
      </w:r>
      <w:hyperlink w:history="true" r:id="R2b599710f19e4dab">
        <w:r>
          <w:rPr>
            <w:rStyle w:val="Hyperlink"/>
            <w:color w:val="244061"/>
          </w:rPr>
          <w:t xml:space="preserve">Health!</w:t>
        </w:r>
      </w:hyperlink>
      <w:r>
        <w:rPr>
          <w:color w:val="244061"/>
        </w:rPr>
        <w:t xml:space="preserve">, Standard 17/04/2020</w:t>
      </w:r>
      <w:r>
        <w:br/>
      </w:r>
      <w:r>
        <w:t xml:space="preserve">                • </w:t>
      </w:r>
      <w:hyperlink w:history="true" r:id="Rb8c94a3c0d594f57">
        <w:r>
          <w:rPr>
            <w:rStyle w:val="Hyperlink"/>
          </w:rPr>
          <w:t xml:space="preserve">Australian Health Performance Framework: PI 2.1.3c–Cancer screening rates, National Cervical Screening Program participation rate, 2019</w:t>
        </w:r>
      </w:hyperlink>
      <w:r>
        <w:br/>
      </w:r>
      <w:r>
        <w:t xml:space="preserve">       
        </w:t>
      </w:r>
      <w:hyperlink w:history="true" r:id="R3e77f29d57044ac8">
        <w:r>
          <w:rPr>
            <w:rStyle w:val="Hyperlink"/>
            <w:color w:val="244061"/>
          </w:rPr>
          <w:t xml:space="preserve">Health!</w:t>
        </w:r>
      </w:hyperlink>
      <w:r>
        <w:rPr>
          <w:color w:val="244061"/>
        </w:rPr>
        <w:t xml:space="preserve">, Standard 09/04/2020</w:t>
      </w:r>
      <w:r>
        <w:br/>
      </w:r>
      <w:r>
        <w:t xml:space="preserve">                • </w:t>
      </w:r>
      <w:hyperlink w:history="true" r:id="Rc09b01d8c52447d5">
        <w:r>
          <w:rPr>
            <w:rStyle w:val="Hyperlink"/>
          </w:rPr>
          <w:t xml:space="preserve">Australian Health Performance Framework: PI 2.1.2–Females with an antenatal visit in the first trimester of pregnancy, 2019</w:t>
        </w:r>
      </w:hyperlink>
      <w:r>
        <w:br/>
      </w:r>
      <w:r>
        <w:t xml:space="preserve">       
        </w:t>
      </w:r>
      <w:hyperlink w:history="true" r:id="Rc93060f3e77348c1">
        <w:r>
          <w:rPr>
            <w:rStyle w:val="Hyperlink"/>
            <w:color w:val="244061"/>
          </w:rPr>
          <w:t xml:space="preserve">Health!</w:t>
        </w:r>
      </w:hyperlink>
      <w:r>
        <w:rPr>
          <w:color w:val="244061"/>
        </w:rPr>
        <w:t xml:space="preserve">, Standard 09/04/2020</w:t>
      </w:r>
      <w:r>
        <w:br/>
      </w:r>
      <w:r>
        <w:t xml:space="preserve">                • </w:t>
      </w:r>
      <w:hyperlink w:history="true" r:id="R8439272eaea6470e">
        <w:r>
          <w:rPr>
            <w:rStyle w:val="Hyperlink"/>
          </w:rPr>
          <w:t xml:space="preserve">Australian Health Performance Framework: PI 2.1.2–Females with an antenatal visit in the first trimester of pregnancy, 2020</w:t>
        </w:r>
      </w:hyperlink>
      <w:r>
        <w:br/>
      </w:r>
      <w:r>
        <w:t xml:space="preserve">       
        </w:t>
      </w:r>
      <w:hyperlink w:history="true" r:id="R138f71e87a904405">
        <w:r>
          <w:rPr>
            <w:rStyle w:val="Hyperlink"/>
            <w:color w:val="244061"/>
          </w:rPr>
          <w:t xml:space="preserve">Health!</w:t>
        </w:r>
      </w:hyperlink>
      <w:r>
        <w:rPr>
          <w:color w:val="244061"/>
        </w:rPr>
        <w:t xml:space="preserve">, Standard 01/12/2020</w:t>
      </w:r>
      <w:r>
        <w:br/>
      </w:r>
      <w:r>
        <w:t xml:space="preserve">                • </w:t>
      </w:r>
      <w:hyperlink w:history="true" r:id="R5a7dc761b7ad4f5f">
        <w:r>
          <w:rPr>
            <w:rStyle w:val="Hyperlink"/>
          </w:rPr>
          <w:t xml:space="preserve">Australian Health Performance Framework: PI 2.1.5–Survival of people diagnosed with cancer, 2020</w:t>
        </w:r>
      </w:hyperlink>
      <w:r>
        <w:br/>
      </w:r>
      <w:r>
        <w:t xml:space="preserve">       
        </w:t>
      </w:r>
      <w:hyperlink w:history="true" r:id="R6e5a7b4463764a23">
        <w:r>
          <w:rPr>
            <w:rStyle w:val="Hyperlink"/>
            <w:color w:val="244061"/>
          </w:rPr>
          <w:t xml:space="preserve">Health!</w:t>
        </w:r>
      </w:hyperlink>
      <w:r>
        <w:rPr>
          <w:color w:val="244061"/>
        </w:rPr>
        <w:t xml:space="preserve">, Standard 01/12/2020</w:t>
      </w:r>
      <w:r>
        <w:br/>
      </w:r>
      <w:r>
        <w:t xml:space="preserve">                • </w:t>
      </w:r>
      <w:hyperlink w:history="true" r:id="Rb39b8745a86d4658">
        <w:r>
          <w:rPr>
            <w:rStyle w:val="Hyperlink"/>
          </w:rPr>
          <w:t xml:space="preserve">Australian Health Performance Framework: PI 2.1.6–Potentially avoidable deaths, 2020</w:t>
        </w:r>
      </w:hyperlink>
      <w:r>
        <w:br/>
      </w:r>
      <w:r>
        <w:t xml:space="preserve">       
        </w:t>
      </w:r>
      <w:hyperlink w:history="true" r:id="R4ead94ddd55c4b5c">
        <w:r>
          <w:rPr>
            <w:rStyle w:val="Hyperlink"/>
            <w:color w:val="244061"/>
          </w:rPr>
          <w:t xml:space="preserve">Health!</w:t>
        </w:r>
      </w:hyperlink>
      <w:r>
        <w:rPr>
          <w:color w:val="244061"/>
        </w:rPr>
        <w:t xml:space="preserve">, Standard 01/12/2020</w:t>
      </w:r>
      <w:r>
        <w:br/>
      </w:r>
      <w:r>
        <w:t xml:space="preserve">                • </w:t>
      </w:r>
      <w:hyperlink w:history="true" r:id="R46538f0fd6934215">
        <w:r>
          <w:rPr>
            <w:rStyle w:val="Hyperlink"/>
          </w:rPr>
          <w:t xml:space="preserve">Australian Health Performance Framework: PI 2.1.3a–Cancer screening rates, National Bowel Cancer Screening Program participation rate, 2020</w:t>
        </w:r>
      </w:hyperlink>
      <w:r>
        <w:br/>
      </w:r>
      <w:r>
        <w:t xml:space="preserve">       
        </w:t>
      </w:r>
      <w:hyperlink w:history="true" r:id="R44bb272b84d94a95">
        <w:r>
          <w:rPr>
            <w:rStyle w:val="Hyperlink"/>
            <w:color w:val="244061"/>
          </w:rPr>
          <w:t xml:space="preserve">Health!</w:t>
        </w:r>
      </w:hyperlink>
      <w:r>
        <w:rPr>
          <w:color w:val="244061"/>
        </w:rPr>
        <w:t xml:space="preserve">, Standard 13/10/2021</w:t>
      </w:r>
      <w:r>
        <w:br/>
      </w:r>
      <w:r>
        <w:t xml:space="preserve">                • </w:t>
      </w:r>
      <w:hyperlink w:history="true" r:id="Rfe6017625b11481f">
        <w:r>
          <w:rPr>
            <w:rStyle w:val="Hyperlink"/>
          </w:rPr>
          <w:t xml:space="preserve">Australian Health Performance Framework: PI 2.1.4–Selected potentially preventable hospitalisations, 2020</w:t>
        </w:r>
      </w:hyperlink>
      <w:r>
        <w:br/>
      </w:r>
      <w:r>
        <w:t xml:space="preserve">       
        </w:t>
      </w:r>
      <w:hyperlink w:history="true" r:id="Rf8b9bafdb8ed4d47">
        <w:r>
          <w:rPr>
            <w:rStyle w:val="Hyperlink"/>
            <w:color w:val="244061"/>
          </w:rPr>
          <w:t xml:space="preserve">Health!</w:t>
        </w:r>
      </w:hyperlink>
      <w:r>
        <w:rPr>
          <w:color w:val="244061"/>
        </w:rPr>
        <w:t xml:space="preserve">, Standard 01/12/2020</w:t>
      </w:r>
      <w:r>
        <w:br/>
      </w:r>
      <w:r>
        <w:t xml:space="preserve">                • </w:t>
      </w:r>
      <w:hyperlink w:history="true" r:id="R7fb46063311e4338">
        <w:r>
          <w:rPr>
            <w:rStyle w:val="Hyperlink"/>
          </w:rPr>
          <w:t xml:space="preserve">Australian Health Performance Framework: PI 2.1.3b–Cancer screening rates, BreastScreen Australia participation rate, 2020</w:t>
        </w:r>
      </w:hyperlink>
      <w:r>
        <w:br/>
      </w:r>
      <w:r>
        <w:t xml:space="preserve">       
        </w:t>
      </w:r>
      <w:hyperlink w:history="true" r:id="Rad34f4b5256b4100">
        <w:r>
          <w:rPr>
            <w:rStyle w:val="Hyperlink"/>
            <w:color w:val="244061"/>
          </w:rPr>
          <w:t xml:space="preserve">Health!</w:t>
        </w:r>
      </w:hyperlink>
      <w:r>
        <w:rPr>
          <w:color w:val="244061"/>
        </w:rPr>
        <w:t xml:space="preserve">, Standard 01/12/2020</w:t>
      </w:r>
      <w:r>
        <w:br/>
      </w:r>
      <w:r>
        <w:t xml:space="preserve">                • </w:t>
      </w:r>
      <w:hyperlink w:history="true" r:id="Ra97a241f79a74587">
        <w:r>
          <w:rPr>
            <w:rStyle w:val="Hyperlink"/>
          </w:rPr>
          <w:t xml:space="preserve">Australian Health Performance Framework: PI 2.1.1–Immunisation rates for vaccines in the national schedule, 2020</w:t>
        </w:r>
      </w:hyperlink>
      <w:r>
        <w:br/>
      </w:r>
      <w:r>
        <w:t xml:space="preserve">       
        </w:t>
      </w:r>
      <w:hyperlink w:history="true" r:id="Rd370335063e44f68">
        <w:r>
          <w:rPr>
            <w:rStyle w:val="Hyperlink"/>
            <w:color w:val="244061"/>
          </w:rPr>
          <w:t xml:space="preserve">Health!</w:t>
        </w:r>
      </w:hyperlink>
      <w:r>
        <w:rPr>
          <w:color w:val="244061"/>
        </w:rPr>
        <w:t xml:space="preserve">, Standard 01/12/2020</w:t>
      </w:r>
      <w:r>
        <w:br/>
      </w:r>
      <w:r>
        <w:t xml:space="preserve">                • </w:t>
      </w:r>
      <w:hyperlink w:history="true" r:id="R3453324dc77a44d0">
        <w:r>
          <w:rPr>
            <w:rStyle w:val="Hyperlink"/>
          </w:rPr>
          <w:t xml:space="preserve">Australian Health Performance Framework: PI 2.1.3c–Cancer screening rates, National Cervical Screening Program participation rate, 2020</w:t>
        </w:r>
      </w:hyperlink>
      <w:r>
        <w:br/>
      </w:r>
      <w:r>
        <w:t xml:space="preserve">       
        </w:t>
      </w:r>
      <w:hyperlink w:history="true" r:id="Rc818c08ee3874215">
        <w:r>
          <w:rPr>
            <w:rStyle w:val="Hyperlink"/>
            <w:color w:val="244061"/>
          </w:rPr>
          <w:t xml:space="preserve">Health!</w:t>
        </w:r>
      </w:hyperlink>
      <w:r>
        <w:rPr>
          <w:color w:val="244061"/>
        </w:rPr>
        <w:t xml:space="preserve">, Standard 13/10/2021</w:t>
      </w:r>
      <w:r>
        <w:br/>
      </w:r>
      <w:r>
        <w:t xml:space="preserve">                • </w:t>
      </w:r>
      <w:hyperlink w:history="true" r:id="R42ecc79aa3024d40">
        <w:r>
          <w:rPr>
            <w:rStyle w:val="Hyperlink"/>
          </w:rPr>
          <w:t xml:space="preserve">Palliative Care and End-of-Life Care: PI 04-Proportion of unstable palliative care phases that last 3 days or less, 2021</w:t>
        </w:r>
      </w:hyperlink>
      <w:r>
        <w:br/>
      </w:r>
      <w:r>
        <w:t xml:space="preserve">       
        </w:t>
      </w:r>
      <w:hyperlink w:history="true" r:id="Ra4e977d4f7884a60">
        <w:r>
          <w:rPr>
            <w:rStyle w:val="Hyperlink"/>
            <w:color w:val="244061"/>
          </w:rPr>
          <w:t xml:space="preserve">Health!</w:t>
        </w:r>
      </w:hyperlink>
      <w:r>
        <w:rPr>
          <w:color w:val="244061"/>
        </w:rPr>
        <w:t xml:space="preserve">, Qualified 21/10/2021</w:t>
      </w:r>
      <w:r>
        <w:br/>
      </w:r>
      <w:r>
        <w:t xml:space="preserve">                • </w:t>
      </w:r>
      <w:hyperlink w:history="true" r:id="R280ee57a2c524ae8">
        <w:r>
          <w:rPr>
            <w:rStyle w:val="Hyperlink"/>
          </w:rPr>
          <w:t xml:space="preserve">Palliative Care and End-of-Life Care: PI 05a-Proportion of palliative care phases in which patient pain severity remains absent/mild (clinician-rated), 2021</w:t>
        </w:r>
      </w:hyperlink>
      <w:r>
        <w:br/>
      </w:r>
      <w:r>
        <w:t xml:space="preserve">       
        </w:t>
      </w:r>
      <w:hyperlink w:history="true" r:id="Re7cad92ae4294c2c">
        <w:r>
          <w:rPr>
            <w:rStyle w:val="Hyperlink"/>
            <w:color w:val="244061"/>
          </w:rPr>
          <w:t xml:space="preserve">Health!</w:t>
        </w:r>
      </w:hyperlink>
      <w:r>
        <w:rPr>
          <w:color w:val="244061"/>
        </w:rPr>
        <w:t xml:space="preserve">, Qualified 21/10/2021</w:t>
      </w:r>
      <w:r>
        <w:br/>
      </w:r>
      <w:r>
        <w:t xml:space="preserve">                • </w:t>
      </w:r>
      <w:hyperlink w:history="true" r:id="Ra6d30270c07644de">
        <w:r>
          <w:rPr>
            <w:rStyle w:val="Hyperlink"/>
          </w:rPr>
          <w:t xml:space="preserve">Palliative Care and End-of-Life Care: PI 05b-Proportion of palliative care phases with improvement in patient pain severity, from moderate/severe to absent/mild at the end of the phase (clinician-rated), 2021</w:t>
        </w:r>
      </w:hyperlink>
      <w:r>
        <w:br/>
      </w:r>
      <w:r>
        <w:t xml:space="preserve">       
        </w:t>
      </w:r>
      <w:hyperlink w:history="true" r:id="Rdc0b6d4d3dae4c70">
        <w:r>
          <w:rPr>
            <w:rStyle w:val="Hyperlink"/>
            <w:color w:val="244061"/>
          </w:rPr>
          <w:t xml:space="preserve">Health!</w:t>
        </w:r>
      </w:hyperlink>
      <w:r>
        <w:rPr>
          <w:color w:val="244061"/>
        </w:rPr>
        <w:t xml:space="preserve">, Qualified 21/10/2021</w:t>
      </w:r>
      <w:r>
        <w:br/>
      </w:r>
      <w:r>
        <w:t xml:space="preserve">                • </w:t>
      </w:r>
      <w:hyperlink w:history="true" r:id="R4f031702381f48ee">
        <w:r>
          <w:rPr>
            <w:rStyle w:val="Hyperlink"/>
          </w:rPr>
          <w:t xml:space="preserve">Palliative Care and End-of-Life Care: PI 05c-Proportion of palliative care phases in which patient distress from pain remains absent/mild (patient-rated), 2021</w:t>
        </w:r>
      </w:hyperlink>
      <w:r>
        <w:br/>
      </w:r>
      <w:r>
        <w:t xml:space="preserve">       
        </w:t>
      </w:r>
      <w:hyperlink w:history="true" r:id="R084e8c039b024735">
        <w:r>
          <w:rPr>
            <w:rStyle w:val="Hyperlink"/>
            <w:color w:val="244061"/>
          </w:rPr>
          <w:t xml:space="preserve">Health!</w:t>
        </w:r>
      </w:hyperlink>
      <w:r>
        <w:rPr>
          <w:color w:val="244061"/>
        </w:rPr>
        <w:t xml:space="preserve">, Qualified 21/10/2021</w:t>
      </w:r>
      <w:r>
        <w:br/>
      </w:r>
      <w:r>
        <w:t xml:space="preserve">                • </w:t>
      </w:r>
      <w:hyperlink w:history="true" r:id="R89761d4be7a6483a">
        <w:r>
          <w:rPr>
            <w:rStyle w:val="Hyperlink"/>
          </w:rPr>
          <w:t xml:space="preserve">Palliative Care and End-of-Life Care: PI 05d-Proportion of palliative care phases with improvement in patient distress from pain, from moderate/severe to absent/mild at the end of the phase (patient-rated), 2021</w:t>
        </w:r>
      </w:hyperlink>
      <w:r>
        <w:br/>
      </w:r>
      <w:r>
        <w:t xml:space="preserve">       
        </w:t>
      </w:r>
      <w:hyperlink w:history="true" r:id="R84d647f13a3243be">
        <w:r>
          <w:rPr>
            <w:rStyle w:val="Hyperlink"/>
            <w:color w:val="244061"/>
          </w:rPr>
          <w:t xml:space="preserve">Health!</w:t>
        </w:r>
      </w:hyperlink>
      <w:r>
        <w:rPr>
          <w:color w:val="244061"/>
        </w:rPr>
        <w:t xml:space="preserve">, Qualified 21/10/2021</w:t>
      </w:r>
      <w:r>
        <w:br/>
      </w:r>
      <w:r>
        <w:t xml:space="preserve">                • </w:t>
      </w:r>
      <w:hyperlink w:history="true" r:id="R78ea405a796a468d">
        <w:r>
          <w:rPr>
            <w:rStyle w:val="Hyperlink"/>
          </w:rPr>
          <w:t xml:space="preserve">Palliative Care and End-of-Life Care: PI 05e-Proportion of palliative care phases in which patient distress from fatigue remains absent/mild (patient-rated), 2021</w:t>
        </w:r>
      </w:hyperlink>
      <w:r>
        <w:br/>
      </w:r>
      <w:r>
        <w:t xml:space="preserve">       
        </w:t>
      </w:r>
      <w:hyperlink w:history="true" r:id="R4f7bae1b8bd9494b">
        <w:r>
          <w:rPr>
            <w:rStyle w:val="Hyperlink"/>
            <w:color w:val="244061"/>
          </w:rPr>
          <w:t xml:space="preserve">Health!</w:t>
        </w:r>
      </w:hyperlink>
      <w:r>
        <w:rPr>
          <w:color w:val="244061"/>
        </w:rPr>
        <w:t xml:space="preserve">, Qualified 21/10/2021</w:t>
      </w:r>
      <w:r>
        <w:br/>
      </w:r>
      <w:r>
        <w:t xml:space="preserve">                • </w:t>
      </w:r>
      <w:hyperlink w:history="true" r:id="R4a3d1585a52e4fec">
        <w:r>
          <w:rPr>
            <w:rStyle w:val="Hyperlink"/>
          </w:rPr>
          <w:t xml:space="preserve">Palliative Care and End-of-Life Care: PI 05f-Proportion of palliative care phases with improvement in patient distress from fatigue, from moderate/severe to absent/mild at the end of the phase (patient-rated), 2021</w:t>
        </w:r>
      </w:hyperlink>
      <w:r>
        <w:br/>
      </w:r>
      <w:r>
        <w:t xml:space="preserve">       
        </w:t>
      </w:r>
      <w:hyperlink w:history="true" r:id="R2d8a8221cdf34e9e">
        <w:r>
          <w:rPr>
            <w:rStyle w:val="Hyperlink"/>
            <w:color w:val="244061"/>
          </w:rPr>
          <w:t xml:space="preserve">Health!</w:t>
        </w:r>
      </w:hyperlink>
      <w:r>
        <w:rPr>
          <w:color w:val="244061"/>
        </w:rPr>
        <w:t xml:space="preserve">, Qualified 21/10/2021</w:t>
      </w:r>
      <w:r>
        <w:br/>
      </w:r>
      <w:r>
        <w:t xml:space="preserve">                • </w:t>
      </w:r>
      <w:hyperlink w:history="true" r:id="Rfebf84aae66f4126">
        <w:r>
          <w:rPr>
            <w:rStyle w:val="Hyperlink"/>
          </w:rPr>
          <w:t xml:space="preserve">Palliative Care and End-of-Life Care: PI 05g-Proportion of palliative care phases in which patient distress from breathing problems remains absent/mild (patient-rated), 2021</w:t>
        </w:r>
      </w:hyperlink>
      <w:r>
        <w:br/>
      </w:r>
      <w:r>
        <w:t xml:space="preserve">       
        </w:t>
      </w:r>
      <w:hyperlink w:history="true" r:id="Ra7be1e3b93ef4473">
        <w:r>
          <w:rPr>
            <w:rStyle w:val="Hyperlink"/>
            <w:color w:val="244061"/>
          </w:rPr>
          <w:t xml:space="preserve">Health!</w:t>
        </w:r>
      </w:hyperlink>
      <w:r>
        <w:rPr>
          <w:color w:val="244061"/>
        </w:rPr>
        <w:t xml:space="preserve">, Qualified 21/10/2021</w:t>
      </w:r>
      <w:r>
        <w:br/>
      </w:r>
      <w:r>
        <w:t xml:space="preserve">                • </w:t>
      </w:r>
      <w:hyperlink w:history="true" r:id="R4d2397bd43814e2e">
        <w:r>
          <w:rPr>
            <w:rStyle w:val="Hyperlink"/>
          </w:rPr>
          <w:t xml:space="preserve">Palliative Care and End-of-Life Care: PI 05h-Proportion of palliative care phases with improvement in patient distress from breathing problems, from moderate/severe to absent/mild at the end of the phase (patient-rated), 2021</w:t>
        </w:r>
      </w:hyperlink>
      <w:r>
        <w:br/>
      </w:r>
      <w:r>
        <w:t xml:space="preserve">       
        </w:t>
      </w:r>
      <w:hyperlink w:history="true" r:id="R088d2b4026294669">
        <w:r>
          <w:rPr>
            <w:rStyle w:val="Hyperlink"/>
            <w:color w:val="244061"/>
          </w:rPr>
          <w:t xml:space="preserve">Health!</w:t>
        </w:r>
      </w:hyperlink>
      <w:r>
        <w:rPr>
          <w:color w:val="244061"/>
        </w:rPr>
        <w:t xml:space="preserve">, Qualified 21/10/2021</w:t>
      </w:r>
      <w:r>
        <w:br/>
      </w:r>
      <w:r>
        <w:t xml:space="preserve">                • </w:t>
      </w:r>
      <w:hyperlink w:history="true" r:id="Rea23f4b120294e76">
        <w:r>
          <w:rPr>
            <w:rStyle w:val="Hyperlink"/>
          </w:rPr>
          <w:t xml:space="preserve">Palliative Care and End-of-Life Care: PI 05i- Proportion of palliative care phases in which family and/or carer problems remain absent/mild (clinician-rated), 2021</w:t>
        </w:r>
      </w:hyperlink>
      <w:r>
        <w:br/>
      </w:r>
      <w:r>
        <w:t xml:space="preserve">       
        </w:t>
      </w:r>
      <w:hyperlink w:history="true" r:id="R9965762066e24d07">
        <w:r>
          <w:rPr>
            <w:rStyle w:val="Hyperlink"/>
            <w:color w:val="244061"/>
          </w:rPr>
          <w:t xml:space="preserve">Health!</w:t>
        </w:r>
      </w:hyperlink>
      <w:r>
        <w:rPr>
          <w:color w:val="244061"/>
        </w:rPr>
        <w:t xml:space="preserve">, Qualified 21/10/2021</w:t>
      </w:r>
      <w:r>
        <w:br/>
      </w:r>
      <w:r>
        <w:t xml:space="preserve">                • </w:t>
      </w:r>
      <w:hyperlink w:history="true" r:id="Rca5002096158431e">
        <w:r>
          <w:rPr>
            <w:rStyle w:val="Hyperlink"/>
          </w:rPr>
          <w:t xml:space="preserve">Palliative Care and End-of-Life Care: PI 05j-Proportion of palliative care phases with improvement in family and/or carer problems, from moderate/severe to absent/mild at the end of the phase (clinician-rated), 2021</w:t>
        </w:r>
      </w:hyperlink>
      <w:r>
        <w:br/>
      </w:r>
      <w:r>
        <w:t xml:space="preserve">       
        </w:t>
      </w:r>
      <w:hyperlink w:history="true" r:id="Rd100531ad59141ce">
        <w:r>
          <w:rPr>
            <w:rStyle w:val="Hyperlink"/>
            <w:color w:val="244061"/>
          </w:rPr>
          <w:t xml:space="preserve">Health!</w:t>
        </w:r>
      </w:hyperlink>
      <w:r>
        <w:rPr>
          <w:color w:val="244061"/>
        </w:rPr>
        <w:t xml:space="preserve">, Qualified 21/10/2021</w:t>
      </w:r>
      <w:r>
        <w:br/>
      </w:r>
      <w:r>
        <w:t xml:space="preserve">        • </w:t>
      </w:r>
    </w:p>
    <w:p>
      <w:pPr>
        <w:pStyle w:val="Heading3"/>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4"/>
        <w:pBdr>
          <w:bottom w:val="single"/>
        </w:pBdr>
      </w:pPr>
      <w:r>
        <w:t xml:space="preserve">Indicators in this framework</w:t>
      </w:r>
    </w:p>
    <w:p>
      <w:r>
        <w:br/>
      </w:r>
      <w:r>
        <w:t xml:space="preserve">                • </w:t>
      </w:r>
      <w:hyperlink w:history="true" r:id="Rf7a6ef365d9a4436">
        <w:r>
          <w:rPr>
            <w:rStyle w:val="Hyperlink"/>
          </w:rPr>
          <w:t xml:space="preserve">Australian Health Performance Framework: PI 2.2.1–Adverse events treated in hospitals, 2019</w:t>
        </w:r>
      </w:hyperlink>
      <w:r>
        <w:br/>
      </w:r>
      <w:r>
        <w:t xml:space="preserve">       
        </w:t>
      </w:r>
      <w:hyperlink w:history="true" r:id="Rf75058dad5454d77">
        <w:r>
          <w:rPr>
            <w:rStyle w:val="Hyperlink"/>
            <w:color w:val="244061"/>
          </w:rPr>
          <w:t xml:space="preserve">Health!</w:t>
        </w:r>
      </w:hyperlink>
      <w:r>
        <w:rPr>
          <w:color w:val="244061"/>
        </w:rPr>
        <w:t xml:space="preserve">, Standard 09/04/2020</w:t>
      </w:r>
      <w:r>
        <w:br/>
      </w:r>
      <w:r>
        <w:t xml:space="preserve">                • </w:t>
      </w:r>
      <w:hyperlink w:history="true" r:id="Rc8a187c328c9499b">
        <w:r>
          <w:rPr>
            <w:rStyle w:val="Hyperlink"/>
          </w:rPr>
          <w:t xml:space="preserve">Australian Health Performance Framework: PI 2.2.1–Adverse events treated in hospitals, 2020</w:t>
        </w:r>
      </w:hyperlink>
      <w:r>
        <w:br/>
      </w:r>
      <w:r>
        <w:t xml:space="preserve">       
        </w:t>
      </w:r>
      <w:hyperlink w:history="true" r:id="Rd06046da4fd24a5f">
        <w:r>
          <w:rPr>
            <w:rStyle w:val="Hyperlink"/>
            <w:color w:val="244061"/>
          </w:rPr>
          <w:t xml:space="preserve">Health!</w:t>
        </w:r>
      </w:hyperlink>
      <w:r>
        <w:rPr>
          <w:color w:val="244061"/>
        </w:rPr>
        <w:t xml:space="preserve">, Standard 13/10/2021</w:t>
      </w:r>
      <w:r>
        <w:br/>
      </w:r>
      <w:r>
        <w:t xml:space="preserve">        • </w:t>
      </w:r>
    </w:p>
    <w:p>
      <w:pPr>
        <w:pStyle w:val="Heading3"/>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r>
        <w:br/>
      </w:r>
      <w:r>
        <w:t xml:space="preserve">        • </w:t>
      </w:r>
    </w:p>
    <w:p>
      <w:pPr>
        <w:pStyle w:val="Heading3"/>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4"/>
        <w:pBdr>
          <w:bottom w:val="single"/>
        </w:pBdr>
      </w:pPr>
      <w:r>
        <w:t xml:space="preserve">Indicators in this framework</w:t>
      </w:r>
    </w:p>
    <w:p>
      <w:r>
        <w:br/>
      </w:r>
      <w:r>
        <w:t xml:space="preserve">                • </w:t>
      </w:r>
      <w:hyperlink w:history="true" r:id="R2da1fa3565454328">
        <w:r>
          <w:rPr>
            <w:rStyle w:val="Hyperlink"/>
          </w:rPr>
          <w:t xml:space="preserve">Australian Health Performance Framework: PI 2.4.1–Unplanned hospital readmission rates, 2019</w:t>
        </w:r>
      </w:hyperlink>
      <w:r>
        <w:br/>
      </w:r>
      <w:r>
        <w:t xml:space="preserve">       
        </w:t>
      </w:r>
      <w:hyperlink w:history="true" r:id="R61ca8b6f328a48f3">
        <w:r>
          <w:rPr>
            <w:rStyle w:val="Hyperlink"/>
            <w:color w:val="244061"/>
          </w:rPr>
          <w:t xml:space="preserve">Health!</w:t>
        </w:r>
      </w:hyperlink>
      <w:r>
        <w:rPr>
          <w:color w:val="244061"/>
        </w:rPr>
        <w:t xml:space="preserve">, Standard 09/04/2020</w:t>
      </w:r>
      <w:r>
        <w:br/>
      </w:r>
      <w:r>
        <w:t xml:space="preserve">                • </w:t>
      </w:r>
      <w:hyperlink w:history="true" r:id="R122cabada3a541cd">
        <w:r>
          <w:rPr>
            <w:rStyle w:val="Hyperlink"/>
          </w:rPr>
          <w:t xml:space="preserve">Australian Health Performance Framework: PI 2.4.1–Unplanned hospital readmission rates, 2020</w:t>
        </w:r>
      </w:hyperlink>
      <w:r>
        <w:br/>
      </w:r>
      <w:r>
        <w:t xml:space="preserve">       
        </w:t>
      </w:r>
      <w:hyperlink w:history="true" r:id="Re48b8075d9324a0e">
        <w:r>
          <w:rPr>
            <w:rStyle w:val="Hyperlink"/>
            <w:color w:val="244061"/>
          </w:rPr>
          <w:t xml:space="preserve">Health!</w:t>
        </w:r>
      </w:hyperlink>
      <w:r>
        <w:rPr>
          <w:color w:val="244061"/>
        </w:rPr>
        <w:t xml:space="preserve">, Standard 13/10/2021</w:t>
      </w:r>
      <w:r>
        <w:br/>
      </w:r>
      <w:r>
        <w:t xml:space="preserve">        • </w:t>
      </w:r>
    </w:p>
    <w:p>
      <w:pPr>
        <w:pStyle w:val="Heading3"/>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4"/>
        <w:pBdr>
          <w:bottom w:val="single"/>
        </w:pBdr>
      </w:pPr>
      <w:r>
        <w:t xml:space="preserve">Indicators in this framework</w:t>
      </w:r>
    </w:p>
    <w:p>
      <w:r>
        <w:br/>
      </w:r>
      <w:r>
        <w:t xml:space="preserve">                • </w:t>
      </w:r>
      <w:hyperlink w:history="true" r:id="Ra0aead05eee6414c">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ba290c1659124e83">
        <w:r>
          <w:rPr>
            <w:rStyle w:val="Hyperlink"/>
            <w:color w:val="244061"/>
          </w:rPr>
          <w:t xml:space="preserve">Health!</w:t>
        </w:r>
      </w:hyperlink>
      <w:r>
        <w:rPr>
          <w:color w:val="244061"/>
        </w:rPr>
        <w:t xml:space="preserve">, Standard 09/04/2020</w:t>
      </w:r>
      <w:r>
        <w:br/>
      </w:r>
      <w:r>
        <w:t xml:space="preserve">                • </w:t>
      </w:r>
      <w:hyperlink w:history="true" r:id="R4d7f48f0649940eb">
        <w:r>
          <w:rPr>
            <w:rStyle w:val="Hyperlink"/>
          </w:rPr>
          <w:t xml:space="preserve">Australian Health Performance Framework: PI 2.5.3–Waiting times for elective surgery: proportion admitted within clinically recommended time, 2019</w:t>
        </w:r>
      </w:hyperlink>
      <w:r>
        <w:br/>
      </w:r>
      <w:r>
        <w:t xml:space="preserve">       
        </w:t>
      </w:r>
      <w:hyperlink w:history="true" r:id="R7e28bba469b14cd3">
        <w:r>
          <w:rPr>
            <w:rStyle w:val="Hyperlink"/>
            <w:color w:val="244061"/>
          </w:rPr>
          <w:t xml:space="preserve">Health!</w:t>
        </w:r>
      </w:hyperlink>
      <w:r>
        <w:rPr>
          <w:color w:val="244061"/>
        </w:rPr>
        <w:t xml:space="preserve">, Standard 09/04/2020</w:t>
      </w:r>
      <w:r>
        <w:br/>
      </w:r>
      <w:r>
        <w:t xml:space="preserve">                • </w:t>
      </w:r>
      <w:hyperlink w:history="true" r:id="R7129ffbd05394bfa">
        <w:r>
          <w:rPr>
            <w:rStyle w:val="Hyperlink"/>
          </w:rPr>
          <w:t xml:space="preserve">Australian Health Performance Framework: PI 2.5.4–Waiting times for elective surgery: percentage waited more than 365 days, 2019</w:t>
        </w:r>
      </w:hyperlink>
      <w:r>
        <w:br/>
      </w:r>
      <w:r>
        <w:t xml:space="preserve">       
        </w:t>
      </w:r>
      <w:hyperlink w:history="true" r:id="Rd527432dcfac45b6">
        <w:r>
          <w:rPr>
            <w:rStyle w:val="Hyperlink"/>
            <w:color w:val="244061"/>
          </w:rPr>
          <w:t xml:space="preserve">Health!</w:t>
        </w:r>
      </w:hyperlink>
      <w:r>
        <w:rPr>
          <w:color w:val="244061"/>
        </w:rPr>
        <w:t xml:space="preserve">, Standard 09/04/2020</w:t>
      </w:r>
      <w:r>
        <w:br/>
      </w:r>
      <w:r>
        <w:t xml:space="preserve">                • </w:t>
      </w:r>
      <w:hyperlink w:history="true" r:id="Rf5ae700949f9428e">
        <w:r>
          <w:rPr>
            <w:rStyle w:val="Hyperlink"/>
          </w:rPr>
          <w:t xml:space="preserve">Australian Health Performance Framework: PI 2.5.8–Waiting times for emergency department care: time spent in the emergency department, 2019</w:t>
        </w:r>
      </w:hyperlink>
      <w:r>
        <w:br/>
      </w:r>
      <w:r>
        <w:t xml:space="preserve">       
        </w:t>
      </w:r>
      <w:hyperlink w:history="true" r:id="R25eda96e1ac54358">
        <w:r>
          <w:rPr>
            <w:rStyle w:val="Hyperlink"/>
            <w:color w:val="244061"/>
          </w:rPr>
          <w:t xml:space="preserve">Health!</w:t>
        </w:r>
      </w:hyperlink>
      <w:r>
        <w:rPr>
          <w:color w:val="244061"/>
        </w:rPr>
        <w:t xml:space="preserve">, Standard 09/04/2020</w:t>
      </w:r>
      <w:r>
        <w:br/>
      </w:r>
      <w:r>
        <w:t xml:space="preserve">                • </w:t>
      </w:r>
      <w:hyperlink w:history="true" r:id="R9c03aa76085f4834">
        <w:r>
          <w:rPr>
            <w:rStyle w:val="Hyperlink"/>
          </w:rPr>
          <w:t xml:space="preserve">Australian Health Performance Framework: PI 2.5.5–Waiting times for emergency department care: proportion seen on time, 2019</w:t>
        </w:r>
      </w:hyperlink>
      <w:r>
        <w:br/>
      </w:r>
      <w:r>
        <w:t xml:space="preserve">       
        </w:t>
      </w:r>
      <w:hyperlink w:history="true" r:id="R1a23e0a037134df8">
        <w:r>
          <w:rPr>
            <w:rStyle w:val="Hyperlink"/>
            <w:color w:val="244061"/>
          </w:rPr>
          <w:t xml:space="preserve">Health!</w:t>
        </w:r>
      </w:hyperlink>
      <w:r>
        <w:rPr>
          <w:color w:val="244061"/>
        </w:rPr>
        <w:t xml:space="preserve">, Standard 09/04/2020</w:t>
      </w:r>
      <w:r>
        <w:br/>
      </w:r>
      <w:r>
        <w:t xml:space="preserve">                • </w:t>
      </w:r>
      <w:hyperlink w:history="true" r:id="R52a1781903754b56">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7111a95d360b4005">
        <w:r>
          <w:rPr>
            <w:rStyle w:val="Hyperlink"/>
            <w:color w:val="244061"/>
          </w:rPr>
          <w:t xml:space="preserve">Health!</w:t>
        </w:r>
      </w:hyperlink>
      <w:r>
        <w:rPr>
          <w:color w:val="244061"/>
        </w:rPr>
        <w:t xml:space="preserve">, Standard 09/04/2020</w:t>
      </w:r>
      <w:r>
        <w:br/>
      </w:r>
      <w:r>
        <w:t xml:space="preserve">                • </w:t>
      </w:r>
      <w:hyperlink w:history="true" r:id="R20153dd4d2d24fc4">
        <w:r>
          <w:rPr>
            <w:rStyle w:val="Hyperlink"/>
          </w:rPr>
          <w:t xml:space="preserve">Australian Health Performance Framework: PI 2.5.2–Waiting times for elective surgery: waiting times in days, 2019</w:t>
        </w:r>
      </w:hyperlink>
      <w:r>
        <w:br/>
      </w:r>
      <w:r>
        <w:t xml:space="preserve">       
        </w:t>
      </w:r>
      <w:hyperlink w:history="true" r:id="R9a224aaeb02a4e68">
        <w:r>
          <w:rPr>
            <w:rStyle w:val="Hyperlink"/>
            <w:color w:val="244061"/>
          </w:rPr>
          <w:t xml:space="preserve">Health!</w:t>
        </w:r>
      </w:hyperlink>
      <w:r>
        <w:rPr>
          <w:color w:val="244061"/>
        </w:rPr>
        <w:t xml:space="preserve">, Standard 09/04/2020</w:t>
      </w:r>
      <w:r>
        <w:br/>
      </w:r>
      <w:r>
        <w:t xml:space="preserve">                • </w:t>
      </w:r>
      <w:hyperlink w:history="true" r:id="Rfe36dbf57a514945">
        <w:r>
          <w:rPr>
            <w:rStyle w:val="Hyperlink"/>
          </w:rPr>
          <w:t xml:space="preserve">Australian Health Performance Framework: PI 2.5.3–Waiting times for elective surgery: proportion admitted within clinically recommended time, 2020</w:t>
        </w:r>
      </w:hyperlink>
      <w:r>
        <w:br/>
      </w:r>
      <w:r>
        <w:t xml:space="preserve">       
        </w:t>
      </w:r>
      <w:hyperlink w:history="true" r:id="R57cea4b2d2ac4ce1">
        <w:r>
          <w:rPr>
            <w:rStyle w:val="Hyperlink"/>
            <w:color w:val="244061"/>
          </w:rPr>
          <w:t xml:space="preserve">Health!</w:t>
        </w:r>
      </w:hyperlink>
      <w:r>
        <w:rPr>
          <w:color w:val="244061"/>
        </w:rPr>
        <w:t xml:space="preserve">, Standard 13/10/2021</w:t>
      </w:r>
      <w:r>
        <w:br/>
      </w:r>
      <w:r>
        <w:t xml:space="preserve">                • </w:t>
      </w:r>
      <w:hyperlink w:history="true" r:id="R0cfe1e20ea664bb9">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5edaacaa72aa4831">
        <w:r>
          <w:rPr>
            <w:rStyle w:val="Hyperlink"/>
            <w:color w:val="244061"/>
          </w:rPr>
          <w:t xml:space="preserve">Health!</w:t>
        </w:r>
      </w:hyperlink>
      <w:r>
        <w:rPr>
          <w:color w:val="244061"/>
        </w:rPr>
        <w:t xml:space="preserve">, Standard 13/10/2021</w:t>
      </w:r>
      <w:r>
        <w:br/>
      </w:r>
      <w:r>
        <w:t xml:space="preserve">                • </w:t>
      </w:r>
      <w:hyperlink w:history="true" r:id="Rd14c13dd50e04995">
        <w:r>
          <w:rPr>
            <w:rStyle w:val="Hyperlink"/>
          </w:rPr>
          <w:t xml:space="preserve">Australian Health Performance Framework: PI 2.5.5–Waiting times for emergency department care: proportion seen on time, 2020</w:t>
        </w:r>
      </w:hyperlink>
      <w:r>
        <w:br/>
      </w:r>
      <w:r>
        <w:t xml:space="preserve">       
        </w:t>
      </w:r>
      <w:hyperlink w:history="true" r:id="R87780be6f929409f">
        <w:r>
          <w:rPr>
            <w:rStyle w:val="Hyperlink"/>
            <w:color w:val="244061"/>
          </w:rPr>
          <w:t xml:space="preserve">Health!</w:t>
        </w:r>
      </w:hyperlink>
      <w:r>
        <w:rPr>
          <w:color w:val="244061"/>
        </w:rPr>
        <w:t xml:space="preserve">, Standard 13/10/2021</w:t>
      </w:r>
      <w:r>
        <w:br/>
      </w:r>
      <w:r>
        <w:t xml:space="preserve">                • </w:t>
      </w:r>
      <w:hyperlink w:history="true" r:id="Raee6888becc94a7b">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276314f570dd4ab3">
        <w:r>
          <w:rPr>
            <w:rStyle w:val="Hyperlink"/>
            <w:color w:val="244061"/>
          </w:rPr>
          <w:t xml:space="preserve">Health!</w:t>
        </w:r>
      </w:hyperlink>
      <w:r>
        <w:rPr>
          <w:color w:val="244061"/>
        </w:rPr>
        <w:t xml:space="preserve">, Standard 13/10/2021</w:t>
      </w:r>
      <w:r>
        <w:br/>
      </w:r>
      <w:r>
        <w:t xml:space="preserve">                • </w:t>
      </w:r>
      <w:hyperlink w:history="true" r:id="R2ee3b102ea6940ce">
        <w:r>
          <w:rPr>
            <w:rStyle w:val="Hyperlink"/>
          </w:rPr>
          <w:t xml:space="preserve">Australian Health Performance Framework: PI 2.5.8–Waiting times for emergency department care: time spent in the emergency department, 2020</w:t>
        </w:r>
      </w:hyperlink>
      <w:r>
        <w:br/>
      </w:r>
      <w:r>
        <w:t xml:space="preserve">       
        </w:t>
      </w:r>
      <w:hyperlink w:history="true" r:id="R2d9db96d33564d76">
        <w:r>
          <w:rPr>
            <w:rStyle w:val="Hyperlink"/>
            <w:color w:val="244061"/>
          </w:rPr>
          <w:t xml:space="preserve">Health!</w:t>
        </w:r>
      </w:hyperlink>
      <w:r>
        <w:rPr>
          <w:color w:val="244061"/>
        </w:rPr>
        <w:t xml:space="preserve">, Standard 13/10/2021</w:t>
      </w:r>
      <w:r>
        <w:br/>
      </w:r>
      <w:r>
        <w:t xml:space="preserve">                • </w:t>
      </w:r>
      <w:hyperlink w:history="true" r:id="Ra7139ade9c98444b">
        <w:r>
          <w:rPr>
            <w:rStyle w:val="Hyperlink"/>
          </w:rPr>
          <w:t xml:space="preserve">Australian Health Performance Framework: PI 2.5.2–Waiting times for elective surgery: waiting times in days, 2020</w:t>
        </w:r>
      </w:hyperlink>
      <w:r>
        <w:br/>
      </w:r>
      <w:r>
        <w:t xml:space="preserve">       
        </w:t>
      </w:r>
      <w:hyperlink w:history="true" r:id="R3084cc369e484736">
        <w:r>
          <w:rPr>
            <w:rStyle w:val="Hyperlink"/>
            <w:color w:val="244061"/>
          </w:rPr>
          <w:t xml:space="preserve">Health!</w:t>
        </w:r>
      </w:hyperlink>
      <w:r>
        <w:rPr>
          <w:color w:val="244061"/>
        </w:rPr>
        <w:t xml:space="preserve">, Standard 13/10/2021</w:t>
      </w:r>
      <w:r>
        <w:br/>
      </w:r>
      <w:r>
        <w:t xml:space="preserve">                • </w:t>
      </w:r>
      <w:hyperlink w:history="true" r:id="R60a52421aa804cd3">
        <w:r>
          <w:rPr>
            <w:rStyle w:val="Hyperlink"/>
          </w:rPr>
          <w:t xml:space="preserve">Australian Health Performance Framework: PI 2.5.4–Waiting times for elective surgery: percentage waited more than 365 days, 2020</w:t>
        </w:r>
      </w:hyperlink>
      <w:r>
        <w:br/>
      </w:r>
      <w:r>
        <w:t xml:space="preserve">       
        </w:t>
      </w:r>
      <w:hyperlink w:history="true" r:id="Reabe7566206b493e">
        <w:r>
          <w:rPr>
            <w:rStyle w:val="Hyperlink"/>
            <w:color w:val="244061"/>
          </w:rPr>
          <w:t xml:space="preserve">Health!</w:t>
        </w:r>
      </w:hyperlink>
      <w:r>
        <w:rPr>
          <w:color w:val="244061"/>
        </w:rPr>
        <w:t xml:space="preserve">, Standard 13/10/2021</w:t>
      </w:r>
      <w:r>
        <w:br/>
      </w:r>
      <w:r>
        <w:t xml:space="preserve">                • </w:t>
      </w:r>
      <w:hyperlink w:history="true" r:id="R66c9f005e295443d">
        <w:r>
          <w:rPr>
            <w:rStyle w:val="Hyperlink"/>
          </w:rPr>
          <w:t xml:space="preserve">Palliative Care and End-of-Life Care: PI 01a-Number of health practitioners in specialist palliative care workforce, 2021</w:t>
        </w:r>
      </w:hyperlink>
      <w:r>
        <w:br/>
      </w:r>
      <w:r>
        <w:t xml:space="preserve">       
        </w:t>
      </w:r>
      <w:hyperlink w:history="true" r:id="Rc9d66b47067640a2">
        <w:r>
          <w:rPr>
            <w:rStyle w:val="Hyperlink"/>
            <w:color w:val="244061"/>
          </w:rPr>
          <w:t xml:space="preserve">Health!</w:t>
        </w:r>
      </w:hyperlink>
      <w:r>
        <w:rPr>
          <w:color w:val="244061"/>
        </w:rPr>
        <w:t xml:space="preserve">, Qualified 21/10/2021</w:t>
      </w:r>
      <w:r>
        <w:br/>
      </w:r>
      <w:r>
        <w:t xml:space="preserve">                • </w:t>
      </w:r>
      <w:hyperlink w:history="true" r:id="R56a15f4c41fd46a5">
        <w:r>
          <w:rPr>
            <w:rStyle w:val="Hyperlink"/>
          </w:rPr>
          <w:t xml:space="preserve">Palliative Care and End-of-Life Care: PI 01b-Full-time equivalent employed specialist palliative care workforce, per 100,000 population, 2021</w:t>
        </w:r>
      </w:hyperlink>
      <w:r>
        <w:br/>
      </w:r>
      <w:r>
        <w:t xml:space="preserve">       
        </w:t>
      </w:r>
      <w:hyperlink w:history="true" r:id="R5b1d3d26e1a347bb">
        <w:r>
          <w:rPr>
            <w:rStyle w:val="Hyperlink"/>
            <w:color w:val="244061"/>
          </w:rPr>
          <w:t xml:space="preserve">Health!</w:t>
        </w:r>
      </w:hyperlink>
      <w:r>
        <w:rPr>
          <w:color w:val="244061"/>
        </w:rPr>
        <w:t xml:space="preserve">, Qualified 21/10/2021</w:t>
      </w:r>
      <w:r>
        <w:br/>
      </w:r>
      <w:r>
        <w:t xml:space="preserve">                • </w:t>
      </w:r>
      <w:hyperlink w:history="true" r:id="Re3f324196b5b477e">
        <w:r>
          <w:rPr>
            <w:rStyle w:val="Hyperlink"/>
          </w:rPr>
          <w:t xml:space="preserve">Palliative Care and End-of-Life Care: PI 03-Proportion of episodes in which patients commence palliative care within 2 days of being ready for care, 2021</w:t>
        </w:r>
      </w:hyperlink>
      <w:r>
        <w:br/>
      </w:r>
      <w:r>
        <w:t xml:space="preserve">       
        </w:t>
      </w:r>
      <w:hyperlink w:history="true" r:id="R9376d10fecad44d8">
        <w:r>
          <w:rPr>
            <w:rStyle w:val="Hyperlink"/>
            <w:color w:val="244061"/>
          </w:rPr>
          <w:t xml:space="preserve">Health!</w:t>
        </w:r>
      </w:hyperlink>
      <w:r>
        <w:rPr>
          <w:color w:val="244061"/>
        </w:rPr>
        <w:t xml:space="preserve">, Qualified 21/10/2021</w:t>
      </w:r>
      <w:r>
        <w:br/>
      </w:r>
      <w:r>
        <w:t xml:space="preserve">        • </w:t>
      </w:r>
    </w:p>
    <w:p>
      <w:pPr>
        <w:pStyle w:val="Heading3"/>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4"/>
        <w:pBdr>
          <w:bottom w:val="single"/>
        </w:pBdr>
      </w:pPr>
      <w:r>
        <w:t xml:space="preserve">Indicators in this framework</w:t>
      </w:r>
    </w:p>
    <w:p>
      <w:r>
        <w:br/>
      </w:r>
      <w:r>
        <w:t xml:space="preserve">                • </w:t>
      </w:r>
      <w:hyperlink w:history="true" r:id="R236f449923844c66">
        <w:r>
          <w:rPr>
            <w:rStyle w:val="Hyperlink"/>
          </w:rPr>
          <w:t xml:space="preserve">Australian Health Performance Framework: PI 2.6.2–Net growth in health workforce, 2020 </w:t>
        </w:r>
      </w:hyperlink>
      <w:r>
        <w:br/>
      </w:r>
      <w:r>
        <w:t xml:space="preserve">       
        </w:t>
      </w:r>
      <w:hyperlink w:history="true" r:id="R39f70ecca35248a6">
        <w:r>
          <w:rPr>
            <w:rStyle w:val="Hyperlink"/>
            <w:color w:val="244061"/>
          </w:rPr>
          <w:t xml:space="preserve">Health!</w:t>
        </w:r>
      </w:hyperlink>
      <w:r>
        <w:rPr>
          <w:color w:val="244061"/>
        </w:rPr>
        <w:t xml:space="preserve">, Standard 13/10/2021</w:t>
      </w:r>
      <w:r>
        <w:br/>
      </w:r>
      <w:r>
        <w:t xml:space="preserve">                • </w:t>
      </w:r>
      <w:hyperlink w:history="true" r:id="Re8ebd43cc9ed45c3">
        <w:r>
          <w:rPr>
            <w:rStyle w:val="Hyperlink"/>
          </w:rPr>
          <w:t xml:space="preserve">Palliative Care and End-of-Life Care: PI 02-Average length of palliative care inpatient stay, 2021</w:t>
        </w:r>
      </w:hyperlink>
      <w:r>
        <w:br/>
      </w:r>
      <w:r>
        <w:t xml:space="preserve">       
        </w:t>
      </w:r>
      <w:hyperlink w:history="true" r:id="R4461c1a299574afe">
        <w:r>
          <w:rPr>
            <w:rStyle w:val="Hyperlink"/>
            <w:color w:val="244061"/>
          </w:rPr>
          <w:t xml:space="preserve">Health!</w:t>
        </w:r>
      </w:hyperlink>
      <w:r>
        <w:rPr>
          <w:color w:val="244061"/>
        </w:rPr>
        <w:t xml:space="preserve">, Qualified 21/10/2021</w:t>
      </w:r>
      <w:r>
        <w:br/>
      </w:r>
      <w:r>
        <w:t xml:space="preserve">                • </w:t>
      </w:r>
      <w:hyperlink w:history="true" r:id="R1b0010b1967648d4">
        <w:r>
          <w:rPr>
            <w:rStyle w:val="Hyperlink"/>
          </w:rPr>
          <w:t xml:space="preserve">Australian Health Performance Framework: PI 2.6.1–Cost per weighted separation and total case weighted separations, 2020</w:t>
        </w:r>
      </w:hyperlink>
      <w:r>
        <w:br/>
      </w:r>
      <w:r>
        <w:t xml:space="preserve">       
        </w:t>
      </w:r>
    </w:p>
    <w:p>
      <w:pPr>
        <w:pStyle w:val="ListParagraph"/>
        <w:numPr>
          <w:ilvl w:val="0"/>
          <w:numId w:val="2"/>
        </w:numPr>
      </w:pPr>
      <w:hyperlink w:history="true" r:id="Rff867ba21ef744bb">
        <w:r>
          <w:rPr>
            <w:rStyle w:val="Hyperlink"/>
            <w:color w:val="244061"/>
          </w:rPr>
          <w:t xml:space="preserve">Health!</w:t>
        </w:r>
      </w:hyperlink>
      <w:r>
        <w:rPr>
          <w:color w:val="244061"/>
        </w:rPr>
        <w:t xml:space="preserve">, Standard 13/10/2021</w:t>
      </w:r>
    </w:p>
    <w:p>
      <w:pPr>
        <w:pStyle w:val="Heading2"/>
      </w:pPr>
      <w:r>
        <w:t xml:space="preserve">Domain 3 –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How healthy are Australians? Is it the same for everyone? What are the best opportunities for improvement?</w:t>
            </w:r>
          </w:p>
          <w:p>
            <w:pPr/>
            <w:r>
              <w:rPr>
                <w:rStyle w:val="row-content-rich-text"/>
              </w:rPr>
              <w:t xml:space="preserve">The health status domain reflects the status of individuals, cohorts and populations in terms of conditions, functioning and well-being. It includes impairments, disabilities and handicaps that are a consequence of disease. Health can be measured and described, for example, by the incidence and prevalence of conditions across the community, providing an overall picture of the health of the community, and representing the outcomes of all the factors that shape our health.</w:t>
            </w:r>
          </w:p>
        </w:tc>
      </w:tr>
    </w:tbl>
    <w:p>
      <w:pPr>
        <w:pStyle w:val="underlinedHeading3"/>
        <w:pBdr>
          <w:bottom w:val="single"/>
        </w:pBdr>
      </w:pPr>
      <w:r>
        <w:t xml:space="preserve">Sub-dimensions
of this framework</w:t>
      </w:r>
    </w:p>
    <w:p>
      <w:r>
        <w:br/>
      </w:r>
      <w:r>
        <w:t xml:space="preserve">        • </w:t>
      </w:r>
    </w:p>
    <w:p>
      <w:pPr>
        <w:pStyle w:val="Heading3"/>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4"/>
        <w:pBdr>
          <w:bottom w:val="single"/>
        </w:pBdr>
      </w:pPr>
      <w:r>
        <w:t xml:space="preserve">Indicators in this framework</w:t>
      </w:r>
    </w:p>
    <w:p>
      <w:r>
        <w:br/>
      </w:r>
      <w:r>
        <w:t xml:space="preserve">                • </w:t>
      </w:r>
      <w:hyperlink w:history="true" r:id="R17b642ab536b41c5">
        <w:r>
          <w:rPr>
            <w:rStyle w:val="Hyperlink"/>
          </w:rPr>
          <w:t xml:space="preserve">Australian Health Performance Framework: PI 3.1.4–Incidence of end-stage kidney disease, 2019</w:t>
        </w:r>
      </w:hyperlink>
      <w:r>
        <w:br/>
      </w:r>
      <w:r>
        <w:t xml:space="preserve">       
        </w:t>
      </w:r>
      <w:hyperlink w:history="true" r:id="Rbcedee1d7c044931">
        <w:r>
          <w:rPr>
            <w:rStyle w:val="Hyperlink"/>
            <w:color w:val="244061"/>
          </w:rPr>
          <w:t xml:space="preserve">Health!</w:t>
        </w:r>
      </w:hyperlink>
      <w:r>
        <w:rPr>
          <w:color w:val="244061"/>
        </w:rPr>
        <w:t xml:space="preserve">, Standard 09/04/2020</w:t>
      </w:r>
      <w:r>
        <w:br/>
      </w:r>
      <w:r>
        <w:t xml:space="preserve">                • </w:t>
      </w:r>
      <w:hyperlink w:history="true" r:id="R7a445487573e46ef">
        <w:r>
          <w:rPr>
            <w:rStyle w:val="Hyperlink"/>
          </w:rPr>
          <w:t xml:space="preserve">Australian Health Performance Framework: PI 3.1.5–Hospitalisation for injury and poisoning, 2019</w:t>
        </w:r>
      </w:hyperlink>
      <w:r>
        <w:br/>
      </w:r>
      <w:r>
        <w:t xml:space="preserve">       
        </w:t>
      </w:r>
      <w:hyperlink w:history="true" r:id="Rd7d4008563e04316">
        <w:r>
          <w:rPr>
            <w:rStyle w:val="Hyperlink"/>
            <w:color w:val="244061"/>
          </w:rPr>
          <w:t xml:space="preserve">Health!</w:t>
        </w:r>
      </w:hyperlink>
      <w:r>
        <w:rPr>
          <w:color w:val="244061"/>
        </w:rPr>
        <w:t xml:space="preserve">, Standard 09/04/2020</w:t>
      </w:r>
      <w:r>
        <w:br/>
      </w:r>
      <w:r>
        <w:t xml:space="preserve">                • </w:t>
      </w:r>
      <w:hyperlink w:history="true" r:id="Re3dd9935955f48b0">
        <w:r>
          <w:rPr>
            <w:rStyle w:val="Hyperlink"/>
          </w:rPr>
          <w:t xml:space="preserve">Australian Health Performance Framework: PI 3.1.2–Incidence of selected cancers, 2019</w:t>
        </w:r>
      </w:hyperlink>
      <w:r>
        <w:br/>
      </w:r>
      <w:r>
        <w:t xml:space="preserve">       
        </w:t>
      </w:r>
      <w:hyperlink w:history="true" r:id="R78678f6e77754691">
        <w:r>
          <w:rPr>
            <w:rStyle w:val="Hyperlink"/>
            <w:color w:val="244061"/>
          </w:rPr>
          <w:t xml:space="preserve">Health!</w:t>
        </w:r>
      </w:hyperlink>
      <w:r>
        <w:rPr>
          <w:color w:val="244061"/>
        </w:rPr>
        <w:t xml:space="preserve">, Standard 09/04/2020</w:t>
      </w:r>
      <w:r>
        <w:br/>
      </w:r>
      <w:r>
        <w:t xml:space="preserve">                • </w:t>
      </w:r>
      <w:hyperlink w:history="true" r:id="R77ebaacc57ed4f3d">
        <w:r>
          <w:rPr>
            <w:rStyle w:val="Hyperlink"/>
          </w:rPr>
          <w:t xml:space="preserve">Australian Health Performance Framework: PI 3.1.6–Proportion of babies born with low birthweight, 2019</w:t>
        </w:r>
      </w:hyperlink>
      <w:r>
        <w:br/>
      </w:r>
      <w:r>
        <w:t xml:space="preserve">       
        </w:t>
      </w:r>
      <w:hyperlink w:history="true" r:id="R06ef2899a0274521">
        <w:r>
          <w:rPr>
            <w:rStyle w:val="Hyperlink"/>
            <w:color w:val="244061"/>
          </w:rPr>
          <w:t xml:space="preserve">Health!</w:t>
        </w:r>
      </w:hyperlink>
      <w:r>
        <w:rPr>
          <w:color w:val="244061"/>
        </w:rPr>
        <w:t xml:space="preserve">, Standard 09/04/2020</w:t>
      </w:r>
      <w:r>
        <w:br/>
      </w:r>
      <w:r>
        <w:t xml:space="preserve">                • </w:t>
      </w:r>
      <w:hyperlink w:history="true" r:id="R82cb43b49ad74994">
        <w:r>
          <w:rPr>
            <w:rStyle w:val="Hyperlink"/>
          </w:rPr>
          <w:t xml:space="preserve">Australian Health Performance Framework: PI 3.1.1–Incidence of heart attacks (acute coronary events), 2019</w:t>
        </w:r>
      </w:hyperlink>
      <w:r>
        <w:br/>
      </w:r>
      <w:r>
        <w:t xml:space="preserve">       
        </w:t>
      </w:r>
      <w:hyperlink w:history="true" r:id="R9a94a56bc55d44dd">
        <w:r>
          <w:rPr>
            <w:rStyle w:val="Hyperlink"/>
            <w:color w:val="244061"/>
          </w:rPr>
          <w:t xml:space="preserve">Health!</w:t>
        </w:r>
      </w:hyperlink>
      <w:r>
        <w:rPr>
          <w:color w:val="244061"/>
        </w:rPr>
        <w:t xml:space="preserve">, Standard 09/04/2020</w:t>
      </w:r>
      <w:r>
        <w:br/>
      </w:r>
      <w:r>
        <w:t xml:space="preserve">                • </w:t>
      </w:r>
      <w:hyperlink w:history="true" r:id="R4d75082a429549c5">
        <w:r>
          <w:rPr>
            <w:rStyle w:val="Hyperlink"/>
          </w:rPr>
          <w:t xml:space="preserve">Australian Health Performance Framework: PI 3.1.2–Incidence of selected cancers, 2020</w:t>
        </w:r>
      </w:hyperlink>
      <w:r>
        <w:br/>
      </w:r>
      <w:r>
        <w:t xml:space="preserve">       
        </w:t>
      </w:r>
      <w:hyperlink w:history="true" r:id="R268f80d7ddbe4c0b">
        <w:r>
          <w:rPr>
            <w:rStyle w:val="Hyperlink"/>
            <w:color w:val="244061"/>
          </w:rPr>
          <w:t xml:space="preserve">Health!</w:t>
        </w:r>
      </w:hyperlink>
      <w:r>
        <w:rPr>
          <w:color w:val="244061"/>
        </w:rPr>
        <w:t xml:space="preserve">, Standard 13/10/2021</w:t>
      </w:r>
      <w:r>
        <w:br/>
      </w:r>
      <w:r>
        <w:t xml:space="preserve">                • </w:t>
      </w:r>
      <w:hyperlink w:history="true" r:id="R001791e54fd74c03">
        <w:r>
          <w:rPr>
            <w:rStyle w:val="Hyperlink"/>
          </w:rPr>
          <w:t xml:space="preserve">Australian Health Performance Framework: PI 3.1.6–Proportion of babies born with low birthweight, 2020</w:t>
        </w:r>
      </w:hyperlink>
      <w:r>
        <w:br/>
      </w:r>
      <w:r>
        <w:t xml:space="preserve">       
        </w:t>
      </w:r>
      <w:hyperlink w:history="true" r:id="Rc835e54b9bd2479f">
        <w:r>
          <w:rPr>
            <w:rStyle w:val="Hyperlink"/>
            <w:color w:val="244061"/>
          </w:rPr>
          <w:t xml:space="preserve">Health!</w:t>
        </w:r>
      </w:hyperlink>
      <w:r>
        <w:rPr>
          <w:color w:val="244061"/>
        </w:rPr>
        <w:t xml:space="preserve">, Standard 02/12/2020</w:t>
      </w:r>
      <w:r>
        <w:br/>
      </w:r>
      <w:r>
        <w:t xml:space="preserve">                • </w:t>
      </w:r>
      <w:hyperlink w:history="true" r:id="R980e2533142b41a2">
        <w:r>
          <w:rPr>
            <w:rStyle w:val="Hyperlink"/>
          </w:rPr>
          <w:t xml:space="preserve">Australian Health Performance Framework: PI 3.1.4–Incidence of end-stage kidney disease, 2020</w:t>
        </w:r>
      </w:hyperlink>
      <w:r>
        <w:br/>
      </w:r>
      <w:r>
        <w:t xml:space="preserve">       
        </w:t>
      </w:r>
      <w:hyperlink w:history="true" r:id="Rbb899b6000b44b68">
        <w:r>
          <w:rPr>
            <w:rStyle w:val="Hyperlink"/>
            <w:color w:val="244061"/>
          </w:rPr>
          <w:t xml:space="preserve">Health!</w:t>
        </w:r>
      </w:hyperlink>
      <w:r>
        <w:rPr>
          <w:color w:val="244061"/>
        </w:rPr>
        <w:t xml:space="preserve">, Standard 13/10/2021</w:t>
      </w:r>
      <w:r>
        <w:br/>
      </w:r>
      <w:r>
        <w:t xml:space="preserve">                • </w:t>
      </w:r>
      <w:hyperlink w:history="true" r:id="Rb2e0eda10e7a4a78">
        <w:r>
          <w:rPr>
            <w:rStyle w:val="Hyperlink"/>
          </w:rPr>
          <w:t xml:space="preserve">Australian Health Performance Framework: PI 3.1.5–Hospitalisation for injury and poisoning, 2020</w:t>
        </w:r>
      </w:hyperlink>
      <w:r>
        <w:br/>
      </w:r>
      <w:r>
        <w:t xml:space="preserve">       
        </w:t>
      </w:r>
      <w:hyperlink w:history="true" r:id="R2cd23d416cee43b1">
        <w:r>
          <w:rPr>
            <w:rStyle w:val="Hyperlink"/>
            <w:color w:val="244061"/>
          </w:rPr>
          <w:t xml:space="preserve">Health!</w:t>
        </w:r>
      </w:hyperlink>
      <w:r>
        <w:rPr>
          <w:color w:val="244061"/>
        </w:rPr>
        <w:t xml:space="preserve">, Standard 13/10/2021</w:t>
      </w:r>
      <w:r>
        <w:br/>
      </w:r>
      <w:r>
        <w:t xml:space="preserve">                • </w:t>
      </w:r>
      <w:hyperlink w:history="true" r:id="R8fab98595af74a50">
        <w:r>
          <w:rPr>
            <w:rStyle w:val="Hyperlink"/>
          </w:rPr>
          <w:t xml:space="preserve">Australian Health Performance Framework: PI 3.1.1–Incidence of heart attacks (acute coronary events), 2020</w:t>
        </w:r>
      </w:hyperlink>
      <w:r>
        <w:br/>
      </w:r>
      <w:r>
        <w:t xml:space="preserve">       
        </w:t>
      </w:r>
      <w:hyperlink w:history="true" r:id="R28df7b7f26da4fc0">
        <w:r>
          <w:rPr>
            <w:rStyle w:val="Hyperlink"/>
            <w:color w:val="244061"/>
          </w:rPr>
          <w:t xml:space="preserve">Health!</w:t>
        </w:r>
      </w:hyperlink>
      <w:r>
        <w:rPr>
          <w:color w:val="244061"/>
        </w:rPr>
        <w:t xml:space="preserve">, Standard 13/10/2021</w:t>
      </w:r>
      <w:r>
        <w:br/>
      </w:r>
      <w:r>
        <w:t xml:space="preserve">        • </w:t>
      </w:r>
    </w:p>
    <w:p>
      <w:pPr>
        <w:pStyle w:val="Heading3"/>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4"/>
        <w:pBdr>
          <w:bottom w:val="single"/>
        </w:pBdr>
      </w:pPr>
      <w:r>
        <w:t xml:space="preserve">Indicators in this framework</w:t>
      </w:r>
    </w:p>
    <w:p>
      <w:r>
        <w:br/>
      </w:r>
      <w:r>
        <w:t xml:space="preserve">                • </w:t>
      </w:r>
      <w:hyperlink w:history="true" r:id="Rd9cec3d9d9064451">
        <w:r>
          <w:rPr>
            <w:rStyle w:val="Hyperlink"/>
          </w:rPr>
          <w:t xml:space="preserve">Australian Health Performance Framework: PI 3.2.1–Severe or profound core activity limitation, 2019</w:t>
        </w:r>
      </w:hyperlink>
      <w:r>
        <w:br/>
      </w:r>
      <w:r>
        <w:t xml:space="preserve">       
        </w:t>
      </w:r>
      <w:hyperlink w:history="true" r:id="R902ddcf2ccc54062">
        <w:r>
          <w:rPr>
            <w:rStyle w:val="Hyperlink"/>
            <w:color w:val="244061"/>
          </w:rPr>
          <w:t xml:space="preserve">Health!</w:t>
        </w:r>
      </w:hyperlink>
      <w:r>
        <w:rPr>
          <w:color w:val="244061"/>
        </w:rPr>
        <w:t xml:space="preserve">, Standard 09/04/2020</w:t>
      </w:r>
      <w:r>
        <w:br/>
      </w:r>
      <w:r>
        <w:t xml:space="preserve">                • </w:t>
      </w:r>
      <w:hyperlink w:history="true" r:id="R07488e37a616468f">
        <w:r>
          <w:rPr>
            <w:rStyle w:val="Hyperlink"/>
          </w:rPr>
          <w:t xml:space="preserve">Australian Health Performance Framework: PI 3.2.1–Severe or profound core activity limitation, 2020</w:t>
        </w:r>
      </w:hyperlink>
      <w:r>
        <w:br/>
      </w:r>
      <w:r>
        <w:t xml:space="preserve">       
        </w:t>
      </w:r>
      <w:hyperlink w:history="true" r:id="R6ac890e7ad944a65">
        <w:r>
          <w:rPr>
            <w:rStyle w:val="Hyperlink"/>
            <w:color w:val="244061"/>
          </w:rPr>
          <w:t xml:space="preserve">Health!</w:t>
        </w:r>
      </w:hyperlink>
      <w:r>
        <w:rPr>
          <w:color w:val="244061"/>
        </w:rPr>
        <w:t xml:space="preserve">, Standard 01/12/2020</w:t>
      </w:r>
      <w:r>
        <w:br/>
      </w:r>
      <w:r>
        <w:t xml:space="preserve">        • </w:t>
      </w:r>
    </w:p>
    <w:p>
      <w:pPr>
        <w:pStyle w:val="Heading3"/>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4"/>
        <w:pBdr>
          <w:bottom w:val="single"/>
        </w:pBdr>
      </w:pPr>
      <w:r>
        <w:t xml:space="preserve">Indicators in this framework</w:t>
      </w:r>
    </w:p>
    <w:p>
      <w:r>
        <w:br/>
      </w:r>
      <w:r>
        <w:t xml:space="preserve">                • </w:t>
      </w:r>
      <w:hyperlink w:history="true" r:id="R8a88b7379440426f">
        <w:r>
          <w:rPr>
            <w:rStyle w:val="Hyperlink"/>
          </w:rPr>
          <w:t xml:space="preserve">Australian Health Performance Framework: PI 3.3.2–Self-assessed health status, 2019</w:t>
        </w:r>
      </w:hyperlink>
      <w:r>
        <w:br/>
      </w:r>
      <w:r>
        <w:t xml:space="preserve">       
        </w:t>
      </w:r>
      <w:hyperlink w:history="true" r:id="R8b28279fb10c45d3">
        <w:r>
          <w:rPr>
            <w:rStyle w:val="Hyperlink"/>
            <w:color w:val="244061"/>
          </w:rPr>
          <w:t xml:space="preserve">Health!</w:t>
        </w:r>
      </w:hyperlink>
      <w:r>
        <w:rPr>
          <w:color w:val="244061"/>
        </w:rPr>
        <w:t xml:space="preserve">, Standard 09/04/2020</w:t>
      </w:r>
      <w:r>
        <w:br/>
      </w:r>
      <w:r>
        <w:t xml:space="preserve">                • </w:t>
      </w:r>
      <w:hyperlink w:history="true" r:id="R8a0ed925c42c47b4">
        <w:r>
          <w:rPr>
            <w:rStyle w:val="Hyperlink"/>
          </w:rPr>
          <w:t xml:space="preserve">Australian Health Performance Framework: PI 3.3.1–Proportion of adults with very high levels of psychological distress, 2019</w:t>
        </w:r>
      </w:hyperlink>
      <w:r>
        <w:br/>
      </w:r>
      <w:r>
        <w:t xml:space="preserve">       
        </w:t>
      </w:r>
      <w:hyperlink w:history="true" r:id="R4b8f6330212a4b12">
        <w:r>
          <w:rPr>
            <w:rStyle w:val="Hyperlink"/>
            <w:color w:val="244061"/>
          </w:rPr>
          <w:t xml:space="preserve">Health!</w:t>
        </w:r>
      </w:hyperlink>
      <w:r>
        <w:rPr>
          <w:color w:val="244061"/>
        </w:rPr>
        <w:t xml:space="preserve">, Standard 09/04/2020</w:t>
      </w:r>
      <w:r>
        <w:br/>
      </w:r>
      <w:r>
        <w:t xml:space="preserve">                • </w:t>
      </w:r>
      <w:hyperlink w:history="true" r:id="R344ab637a9994f9e">
        <w:r>
          <w:rPr>
            <w:rStyle w:val="Hyperlink"/>
          </w:rPr>
          <w:t xml:space="preserve">Australian Health Performance Framework: PI 3.3.2–Self-assessed health status, 2020</w:t>
        </w:r>
      </w:hyperlink>
      <w:r>
        <w:br/>
      </w:r>
      <w:r>
        <w:t xml:space="preserve">       
        </w:t>
      </w:r>
      <w:hyperlink w:history="true" r:id="Ra41bdefe27344447">
        <w:r>
          <w:rPr>
            <w:rStyle w:val="Hyperlink"/>
            <w:color w:val="244061"/>
          </w:rPr>
          <w:t xml:space="preserve">Health!</w:t>
        </w:r>
      </w:hyperlink>
      <w:r>
        <w:rPr>
          <w:color w:val="244061"/>
        </w:rPr>
        <w:t xml:space="preserve">, Standard 13/10/2021</w:t>
      </w:r>
      <w:r>
        <w:br/>
      </w:r>
      <w:r>
        <w:t xml:space="preserve">                • </w:t>
      </w:r>
      <w:hyperlink w:history="true" r:id="Re646eba23dda4b74">
        <w:r>
          <w:rPr>
            <w:rStyle w:val="Hyperlink"/>
          </w:rPr>
          <w:t xml:space="preserve">Australian Health Performance Framework: PI 3.3.1–Proportion of adults with very high levels of psychological distress, 2020</w:t>
        </w:r>
      </w:hyperlink>
      <w:r>
        <w:br/>
      </w:r>
      <w:r>
        <w:t xml:space="preserve">       
        </w:t>
      </w:r>
      <w:hyperlink w:history="true" r:id="R2912f2f81be54bd7">
        <w:r>
          <w:rPr>
            <w:rStyle w:val="Hyperlink"/>
            <w:color w:val="244061"/>
          </w:rPr>
          <w:t xml:space="preserve">Health!</w:t>
        </w:r>
      </w:hyperlink>
      <w:r>
        <w:rPr>
          <w:color w:val="244061"/>
        </w:rPr>
        <w:t xml:space="preserve">, Standard 13/10/2021</w:t>
      </w:r>
      <w:r>
        <w:br/>
      </w:r>
      <w:r>
        <w:t xml:space="preserve">        • </w:t>
      </w:r>
    </w:p>
    <w:p>
      <w:pPr>
        <w:pStyle w:val="Heading3"/>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4"/>
        <w:pBdr>
          <w:bottom w:val="single"/>
        </w:pBdr>
      </w:pPr>
      <w:r>
        <w:t xml:space="preserve">Indicators in this framework</w:t>
      </w:r>
    </w:p>
    <w:p>
      <w:r>
        <w:br/>
      </w:r>
      <w:r>
        <w:t xml:space="preserve">                • </w:t>
      </w:r>
      <w:hyperlink w:history="true" r:id="R19996a2f3c304165">
        <w:r>
          <w:rPr>
            <w:rStyle w:val="Hyperlink"/>
          </w:rPr>
          <w:t xml:space="preserve">Australian Health Performance Framework: PI 3.4.4–Mortality due to suicide, 2019</w:t>
        </w:r>
      </w:hyperlink>
      <w:r>
        <w:br/>
      </w:r>
      <w:r>
        <w:t xml:space="preserve">       
        </w:t>
      </w:r>
      <w:hyperlink w:history="true" r:id="R74d9e06c50ef4313">
        <w:r>
          <w:rPr>
            <w:rStyle w:val="Hyperlink"/>
            <w:color w:val="244061"/>
          </w:rPr>
          <w:t xml:space="preserve">Health!</w:t>
        </w:r>
      </w:hyperlink>
      <w:r>
        <w:rPr>
          <w:color w:val="244061"/>
        </w:rPr>
        <w:t xml:space="preserve">, Standard 09/04/2020</w:t>
      </w:r>
      <w:r>
        <w:br/>
      </w:r>
      <w:r>
        <w:t xml:space="preserve">                • </w:t>
      </w:r>
      <w:hyperlink w:history="true" r:id="Ra59d9530f22849f8">
        <w:r>
          <w:rPr>
            <w:rStyle w:val="Hyperlink"/>
          </w:rPr>
          <w:t xml:space="preserve">Australian Health Performance Framework: PI 3.4.1–Infant and young child mortality rate, 2019</w:t>
        </w:r>
      </w:hyperlink>
      <w:r>
        <w:br/>
      </w:r>
      <w:r>
        <w:t xml:space="preserve">       
        </w:t>
      </w:r>
      <w:hyperlink w:history="true" r:id="Rb66162f99fdc4e30">
        <w:r>
          <w:rPr>
            <w:rStyle w:val="Hyperlink"/>
            <w:color w:val="244061"/>
          </w:rPr>
          <w:t xml:space="preserve">Health!</w:t>
        </w:r>
      </w:hyperlink>
      <w:r>
        <w:rPr>
          <w:color w:val="244061"/>
        </w:rPr>
        <w:t xml:space="preserve">, Standard 09/04/2020</w:t>
      </w:r>
      <w:r>
        <w:br/>
      </w:r>
      <w:r>
        <w:t xml:space="preserve">                • </w:t>
      </w:r>
      <w:hyperlink w:history="true" r:id="Ra7c9e153571242f3">
        <w:r>
          <w:rPr>
            <w:rStyle w:val="Hyperlink"/>
          </w:rPr>
          <w:t xml:space="preserve">Australian Health Performance Framework: PI 3.4.2–Life expectancy, 2019</w:t>
        </w:r>
      </w:hyperlink>
      <w:r>
        <w:br/>
      </w:r>
      <w:r>
        <w:t xml:space="preserve">       
        </w:t>
      </w:r>
      <w:hyperlink w:history="true" r:id="Ra2ff28a909f14698">
        <w:r>
          <w:rPr>
            <w:rStyle w:val="Hyperlink"/>
            <w:color w:val="244061"/>
          </w:rPr>
          <w:t xml:space="preserve">Health!</w:t>
        </w:r>
      </w:hyperlink>
      <w:r>
        <w:rPr>
          <w:color w:val="244061"/>
        </w:rPr>
        <w:t xml:space="preserve">, Standard 09/04/2020</w:t>
      </w:r>
      <w:r>
        <w:br/>
      </w:r>
      <w:r>
        <w:t xml:space="preserve">                • </w:t>
      </w:r>
      <w:hyperlink w:history="true" r:id="Re56e97906f3b449b">
        <w:r>
          <w:rPr>
            <w:rStyle w:val="Hyperlink"/>
          </w:rPr>
          <w:t xml:space="preserve">Australian Health Performance Framework: PI 3.4.3–Major causes of death, 2019</w:t>
        </w:r>
      </w:hyperlink>
      <w:r>
        <w:br/>
      </w:r>
      <w:r>
        <w:t xml:space="preserve">       
        </w:t>
      </w:r>
      <w:hyperlink w:history="true" r:id="R1e71a3d9abd64c82">
        <w:r>
          <w:rPr>
            <w:rStyle w:val="Hyperlink"/>
            <w:color w:val="244061"/>
          </w:rPr>
          <w:t xml:space="preserve">Health!</w:t>
        </w:r>
      </w:hyperlink>
      <w:r>
        <w:rPr>
          <w:color w:val="244061"/>
        </w:rPr>
        <w:t xml:space="preserve">, Standard 09/04/2020</w:t>
      </w:r>
      <w:r>
        <w:br/>
      </w:r>
      <w:r>
        <w:t xml:space="preserve">                • </w:t>
      </w:r>
      <w:hyperlink w:history="true" r:id="R79dfb1f39f3a4d83">
        <w:r>
          <w:rPr>
            <w:rStyle w:val="Hyperlink"/>
          </w:rPr>
          <w:t xml:space="preserve">Australian Health Performance Framework: PI 3.4.2–Life expectancy, 2020</w:t>
        </w:r>
      </w:hyperlink>
      <w:r>
        <w:br/>
      </w:r>
      <w:r>
        <w:t xml:space="preserve">       
        </w:t>
      </w:r>
      <w:hyperlink w:history="true" r:id="Ra8a622c1500a4fbc">
        <w:r>
          <w:rPr>
            <w:rStyle w:val="Hyperlink"/>
            <w:color w:val="244061"/>
          </w:rPr>
          <w:t xml:space="preserve">Health!</w:t>
        </w:r>
      </w:hyperlink>
      <w:r>
        <w:rPr>
          <w:color w:val="244061"/>
        </w:rPr>
        <w:t xml:space="preserve">, Standard 13/10/2021</w:t>
      </w:r>
      <w:r>
        <w:br/>
      </w:r>
      <w:r>
        <w:t xml:space="preserve">                • </w:t>
      </w:r>
      <w:hyperlink w:history="true" r:id="R3c32a925d39546ed">
        <w:r>
          <w:rPr>
            <w:rStyle w:val="Hyperlink"/>
          </w:rPr>
          <w:t xml:space="preserve">Australian Health Performance Framework: PI 3.4.3–Major causes of death, 2020</w:t>
        </w:r>
      </w:hyperlink>
      <w:r>
        <w:br/>
      </w:r>
      <w:r>
        <w:t xml:space="preserve">       
        </w:t>
      </w:r>
      <w:hyperlink w:history="true" r:id="R7b96745c369f46e4">
        <w:r>
          <w:rPr>
            <w:rStyle w:val="Hyperlink"/>
            <w:color w:val="244061"/>
          </w:rPr>
          <w:t xml:space="preserve">Health!</w:t>
        </w:r>
      </w:hyperlink>
      <w:r>
        <w:rPr>
          <w:color w:val="244061"/>
        </w:rPr>
        <w:t xml:space="preserve">, Standard 13/10/2021</w:t>
      </w:r>
      <w:r>
        <w:br/>
      </w:r>
      <w:r>
        <w:t xml:space="preserve">                • </w:t>
      </w:r>
      <w:hyperlink w:history="true" r:id="Rcf680a5e87e9490e">
        <w:r>
          <w:rPr>
            <w:rStyle w:val="Hyperlink"/>
          </w:rPr>
          <w:t xml:space="preserve">Australian Health Performance Framework: PI 3.4.4–Mortality due to suicide, 2020</w:t>
        </w:r>
      </w:hyperlink>
      <w:r>
        <w:br/>
      </w:r>
      <w:r>
        <w:t xml:space="preserve">       
        </w:t>
      </w:r>
      <w:hyperlink w:history="true" r:id="R0c9f22fd30e94a89">
        <w:r>
          <w:rPr>
            <w:rStyle w:val="Hyperlink"/>
            <w:color w:val="244061"/>
          </w:rPr>
          <w:t xml:space="preserve">Health!</w:t>
        </w:r>
      </w:hyperlink>
      <w:r>
        <w:rPr>
          <w:color w:val="244061"/>
        </w:rPr>
        <w:t xml:space="preserve">, Standard 13/10/2021</w:t>
      </w:r>
      <w:r>
        <w:br/>
      </w:r>
      <w:r>
        <w:t xml:space="preserve">                • </w:t>
      </w:r>
      <w:hyperlink w:history="true" r:id="R16ec58aa6163473e">
        <w:r>
          <w:rPr>
            <w:rStyle w:val="Hyperlink"/>
          </w:rPr>
          <w:t xml:space="preserve">Australian Health Performance Framework: PI 3.4.1–Infant and young child mortality rate, 2020</w:t>
        </w:r>
      </w:hyperlink>
      <w:r>
        <w:br/>
      </w:r>
      <w:r>
        <w:t xml:space="preserve">       
        </w:t>
      </w:r>
    </w:p>
    <w:p>
      <w:pPr>
        <w:pStyle w:val="Heading2"/>
      </w:pPr>
      <w:r>
        <w:t xml:space="preserve">Domain 4 – Health system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r>
              <w:rPr>
                <w:rStyle w:val="row-content-rich-text"/>
              </w:rPr>
              <w:t xml:space="preserve">Indicators within this domain will be included in future releases of the AHPF.</w:t>
            </w:r>
          </w:p>
        </w:tc>
      </w:tr>
    </w:tbl>
    <w:p>
      <w:r>
        <w:br/>
      </w:r>
    </w:p>
    <w:sectPr>
      <w:footerReference xmlns:r="http://schemas.openxmlformats.org/officeDocument/2006/relationships" w:type="default" r:id="R422ad56fdf9f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c7b9df9b4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ad56fdf9f43c2" /><Relationship Type="http://schemas.openxmlformats.org/officeDocument/2006/relationships/header" Target="/word/header1.xml" Id="R1280c0ffdc1340dc" /><Relationship Type="http://schemas.openxmlformats.org/officeDocument/2006/relationships/settings" Target="/word/settings.xml" Id="Rf23cc85456f64e44" /><Relationship Type="http://schemas.openxmlformats.org/officeDocument/2006/relationships/styles" Target="/word/styles.xml" Id="R191ec37a5f8a45c7" /><Relationship Type="http://schemas.openxmlformats.org/officeDocument/2006/relationships/numbering" Target="/word/numbering.xml" Id="R94e52c7d83024f0f" /><Relationship Type="http://schemas.openxmlformats.org/officeDocument/2006/relationships/hyperlink" Target="https://meteor-uat.aihw.gov.au/content/392569" TargetMode="External" Id="Rfac58191f29041ab" /><Relationship Type="http://schemas.openxmlformats.org/officeDocument/2006/relationships/hyperlink" Target="https://meteor-uat.aihw.gov.au/content/554919" TargetMode="External" Id="R31f102ea0dbd4eae" /><Relationship Type="http://schemas.openxmlformats.org/officeDocument/2006/relationships/hyperlink" Target="https://www.aihw.gov.au/getmedia/1c95574c-ac07-4126-8b7c-31eb29d9b381/OOS318_Attachment-1.pdf.aspx" TargetMode="External" Id="R9b14823f0fb144c4" /><Relationship Type="http://schemas.openxmlformats.org/officeDocument/2006/relationships/hyperlink" Target="https://www.aihw.gov.au/getmedia/0ac81e61-0558-4ee0-8575-dba751d6772f/AHPF-framework-diagram.pdf.aspx" TargetMode="External" Id="Rc46390d4826a4fef" /><Relationship Type="http://schemas.openxmlformats.org/officeDocument/2006/relationships/hyperlink" Target="https://meteor-uat.aihw.gov.au/content/715275" TargetMode="External" Id="R9b716b82d149481d" /><Relationship Type="http://schemas.openxmlformats.org/officeDocument/2006/relationships/hyperlink" Target="https://meteor-uat.aihw.gov.au/RegistrationAuthority/14" TargetMode="External" Id="R0ab320e7bae649f6" /><Relationship Type="http://schemas.openxmlformats.org/officeDocument/2006/relationships/hyperlink" Target="https://meteor-uat.aihw.gov.au/content/715401" TargetMode="External" Id="R5299963f34614613" /><Relationship Type="http://schemas.openxmlformats.org/officeDocument/2006/relationships/hyperlink" Target="https://meteor-uat.aihw.gov.au/RegistrationAuthority/14" TargetMode="External" Id="R12b0d7a967bf47fe" /><Relationship Type="http://schemas.openxmlformats.org/officeDocument/2006/relationships/hyperlink" Target="https://meteor-uat.aihw.gov.au/content/715405" TargetMode="External" Id="R07a7b6dc30994925" /><Relationship Type="http://schemas.openxmlformats.org/officeDocument/2006/relationships/hyperlink" Target="https://meteor-uat.aihw.gov.au/RegistrationAuthority/14" TargetMode="External" Id="R8bddaa146fca4699" /><Relationship Type="http://schemas.openxmlformats.org/officeDocument/2006/relationships/hyperlink" Target="https://meteor-uat.aihw.gov.au/content/715271" TargetMode="External" Id="R379cc50f804a41d2" /><Relationship Type="http://schemas.openxmlformats.org/officeDocument/2006/relationships/hyperlink" Target="https://meteor-uat.aihw.gov.au/RegistrationAuthority/14" TargetMode="External" Id="R9571d823819446ce" /><Relationship Type="http://schemas.openxmlformats.org/officeDocument/2006/relationships/hyperlink" Target="https://meteor-uat.aihw.gov.au/content/715403" TargetMode="External" Id="R2a0e2f4029814e34" /><Relationship Type="http://schemas.openxmlformats.org/officeDocument/2006/relationships/hyperlink" Target="https://meteor-uat.aihw.gov.au/RegistrationAuthority/14" TargetMode="External" Id="Rb66d3c7a46bf4946" /><Relationship Type="http://schemas.openxmlformats.org/officeDocument/2006/relationships/hyperlink" Target="https://meteor-uat.aihw.gov.au/content/728296" TargetMode="External" Id="R72d19355b4c5491e" /><Relationship Type="http://schemas.openxmlformats.org/officeDocument/2006/relationships/hyperlink" Target="https://meteor-uat.aihw.gov.au/RegistrationAuthority/14" TargetMode="External" Id="Ra290c70d95cc4223" /><Relationship Type="http://schemas.openxmlformats.org/officeDocument/2006/relationships/hyperlink" Target="https://meteor-uat.aihw.gov.au/content/728298" TargetMode="External" Id="R8a62b3285dd74e67" /><Relationship Type="http://schemas.openxmlformats.org/officeDocument/2006/relationships/hyperlink" Target="https://meteor-uat.aihw.gov.au/RegistrationAuthority/14" TargetMode="External" Id="R73cd297dca26418a" /><Relationship Type="http://schemas.openxmlformats.org/officeDocument/2006/relationships/hyperlink" Target="https://meteor-uat.aihw.gov.au/content/728290" TargetMode="External" Id="Rbfa80372f5ee439b" /><Relationship Type="http://schemas.openxmlformats.org/officeDocument/2006/relationships/hyperlink" Target="https://meteor-uat.aihw.gov.au/RegistrationAuthority/14" TargetMode="External" Id="Ra9f354ce8e9b455d" /><Relationship Type="http://schemas.openxmlformats.org/officeDocument/2006/relationships/hyperlink" Target="https://meteor-uat.aihw.gov.au/content/728294" TargetMode="External" Id="R2d54c244a279476c" /><Relationship Type="http://schemas.openxmlformats.org/officeDocument/2006/relationships/hyperlink" Target="https://meteor-uat.aihw.gov.au/RegistrationAuthority/14" TargetMode="External" Id="Rabcaf1be6928483b" /><Relationship Type="http://schemas.openxmlformats.org/officeDocument/2006/relationships/hyperlink" Target="https://meteor-uat.aihw.gov.au/content/728300" TargetMode="External" Id="Rf8398ee1930b491e" /><Relationship Type="http://schemas.openxmlformats.org/officeDocument/2006/relationships/hyperlink" Target="https://meteor-uat.aihw.gov.au/RegistrationAuthority/14" TargetMode="External" Id="R4ee9370d30fe4c39" /><Relationship Type="http://schemas.openxmlformats.org/officeDocument/2006/relationships/hyperlink" Target="https://meteor-uat.aihw.gov.au/content/715278" TargetMode="External" Id="Rad77c2c584df43c7" /><Relationship Type="http://schemas.openxmlformats.org/officeDocument/2006/relationships/hyperlink" Target="https://meteor-uat.aihw.gov.au/RegistrationAuthority/14" TargetMode="External" Id="R5075bdc3b1e8403b" /><Relationship Type="http://schemas.openxmlformats.org/officeDocument/2006/relationships/hyperlink" Target="https://meteor-uat.aihw.gov.au/content/728304" TargetMode="External" Id="Rf923d887db934af0" /><Relationship Type="http://schemas.openxmlformats.org/officeDocument/2006/relationships/hyperlink" Target="https://meteor-uat.aihw.gov.au/RegistrationAuthority/14" TargetMode="External" Id="Ra3d910a5face4b4c" /><Relationship Type="http://schemas.openxmlformats.org/officeDocument/2006/relationships/hyperlink" Target="https://meteor-uat.aihw.gov.au/RegistrationAuthority/14" TargetMode="External" Id="R029d46b536474336" /><Relationship Type="http://schemas.openxmlformats.org/officeDocument/2006/relationships/hyperlink" Target="https://meteor-uat.aihw.gov.au/content/716157" TargetMode="External" Id="Rf90990bb619f49e2" /><Relationship Type="http://schemas.openxmlformats.org/officeDocument/2006/relationships/hyperlink" Target="https://meteor-uat.aihw.gov.au/RegistrationAuthority/14" TargetMode="External" Id="R432860f306474e10" /><Relationship Type="http://schemas.openxmlformats.org/officeDocument/2006/relationships/hyperlink" Target="https://meteor-uat.aihw.gov.au/content/723531" TargetMode="External" Id="R384b9ecaf94240e4" /><Relationship Type="http://schemas.openxmlformats.org/officeDocument/2006/relationships/hyperlink" Target="https://meteor-uat.aihw.gov.au/RegistrationAuthority/14" TargetMode="External" Id="R1b6cf5613d8e4e2b" /><Relationship Type="http://schemas.openxmlformats.org/officeDocument/2006/relationships/hyperlink" Target="https://meteor-uat.aihw.gov.au/content/715161" TargetMode="External" Id="R1dd7c7ef77eb44ee" /><Relationship Type="http://schemas.openxmlformats.org/officeDocument/2006/relationships/hyperlink" Target="https://meteor-uat.aihw.gov.au/RegistrationAuthority/14" TargetMode="External" Id="R4057a94e453742e5" /><Relationship Type="http://schemas.openxmlformats.org/officeDocument/2006/relationships/hyperlink" Target="https://meteor-uat.aihw.gov.au/content/715192" TargetMode="External" Id="Rc7d43205c3cc4522" /><Relationship Type="http://schemas.openxmlformats.org/officeDocument/2006/relationships/hyperlink" Target="https://meteor-uat.aihw.gov.au/RegistrationAuthority/14" TargetMode="External" Id="R79da8772fac743ce" /><Relationship Type="http://schemas.openxmlformats.org/officeDocument/2006/relationships/hyperlink" Target="https://meteor-uat.aihw.gov.au/content/715188" TargetMode="External" Id="Rc63e200a5da64109" /><Relationship Type="http://schemas.openxmlformats.org/officeDocument/2006/relationships/hyperlink" Target="https://meteor-uat.aihw.gov.au/RegistrationAuthority/14" TargetMode="External" Id="R6dc86bfb7abc475e" /><Relationship Type="http://schemas.openxmlformats.org/officeDocument/2006/relationships/hyperlink" Target="https://meteor-uat.aihw.gov.au/content/715012" TargetMode="External" Id="R9a2981dce24341e0" /><Relationship Type="http://schemas.openxmlformats.org/officeDocument/2006/relationships/hyperlink" Target="https://meteor-uat.aihw.gov.au/RegistrationAuthority/14" TargetMode="External" Id="R2b599710f19e4dab" /><Relationship Type="http://schemas.openxmlformats.org/officeDocument/2006/relationships/hyperlink" Target="https://meteor-uat.aihw.gov.au/content/723528" TargetMode="External" Id="Rb8c94a3c0d594f57" /><Relationship Type="http://schemas.openxmlformats.org/officeDocument/2006/relationships/hyperlink" Target="https://meteor-uat.aihw.gov.au/RegistrationAuthority/14" TargetMode="External" Id="R3e77f29d57044ac8" /><Relationship Type="http://schemas.openxmlformats.org/officeDocument/2006/relationships/hyperlink" Target="https://meteor-uat.aihw.gov.au/content/715044" TargetMode="External" Id="Rc09b01d8c52447d5" /><Relationship Type="http://schemas.openxmlformats.org/officeDocument/2006/relationships/hyperlink" Target="https://meteor-uat.aihw.gov.au/RegistrationAuthority/14" TargetMode="External" Id="Rc93060f3e77348c1" /><Relationship Type="http://schemas.openxmlformats.org/officeDocument/2006/relationships/hyperlink" Target="https://meteor-uat.aihw.gov.au/content/728325" TargetMode="External" Id="R8439272eaea6470e" /><Relationship Type="http://schemas.openxmlformats.org/officeDocument/2006/relationships/hyperlink" Target="https://meteor-uat.aihw.gov.au/RegistrationAuthority/14" TargetMode="External" Id="R138f71e87a904405" /><Relationship Type="http://schemas.openxmlformats.org/officeDocument/2006/relationships/hyperlink" Target="https://meteor-uat.aihw.gov.au/content/728335" TargetMode="External" Id="R5a7dc761b7ad4f5f" /><Relationship Type="http://schemas.openxmlformats.org/officeDocument/2006/relationships/hyperlink" Target="https://meteor-uat.aihw.gov.au/RegistrationAuthority/14" TargetMode="External" Id="R6e5a7b4463764a23" /><Relationship Type="http://schemas.openxmlformats.org/officeDocument/2006/relationships/hyperlink" Target="https://meteor-uat.aihw.gov.au/content/728337" TargetMode="External" Id="Rb39b8745a86d4658" /><Relationship Type="http://schemas.openxmlformats.org/officeDocument/2006/relationships/hyperlink" Target="https://meteor-uat.aihw.gov.au/RegistrationAuthority/14" TargetMode="External" Id="R4ead94ddd55c4b5c" /><Relationship Type="http://schemas.openxmlformats.org/officeDocument/2006/relationships/hyperlink" Target="https://meteor-uat.aihw.gov.au/content/728327" TargetMode="External" Id="R46538f0fd6934215" /><Relationship Type="http://schemas.openxmlformats.org/officeDocument/2006/relationships/hyperlink" Target="https://meteor-uat.aihw.gov.au/RegistrationAuthority/14" TargetMode="External" Id="R44bb272b84d94a95" /><Relationship Type="http://schemas.openxmlformats.org/officeDocument/2006/relationships/hyperlink" Target="https://meteor-uat.aihw.gov.au/content/728333" TargetMode="External" Id="Rfe6017625b11481f" /><Relationship Type="http://schemas.openxmlformats.org/officeDocument/2006/relationships/hyperlink" Target="https://meteor-uat.aihw.gov.au/RegistrationAuthority/14" TargetMode="External" Id="Rf8b9bafdb8ed4d47" /><Relationship Type="http://schemas.openxmlformats.org/officeDocument/2006/relationships/hyperlink" Target="https://meteor-uat.aihw.gov.au/content/728329" TargetMode="External" Id="R7fb46063311e4338" /><Relationship Type="http://schemas.openxmlformats.org/officeDocument/2006/relationships/hyperlink" Target="https://meteor-uat.aihw.gov.au/RegistrationAuthority/14" TargetMode="External" Id="Rad34f4b5256b4100" /><Relationship Type="http://schemas.openxmlformats.org/officeDocument/2006/relationships/hyperlink" Target="https://meteor-uat.aihw.gov.au/content/728323" TargetMode="External" Id="Ra97a241f79a74587" /><Relationship Type="http://schemas.openxmlformats.org/officeDocument/2006/relationships/hyperlink" Target="https://meteor-uat.aihw.gov.au/RegistrationAuthority/14" TargetMode="External" Id="Rd370335063e44f68" /><Relationship Type="http://schemas.openxmlformats.org/officeDocument/2006/relationships/hyperlink" Target="https://meteor-uat.aihw.gov.au/content/728331" TargetMode="External" Id="R3453324dc77a44d0" /><Relationship Type="http://schemas.openxmlformats.org/officeDocument/2006/relationships/hyperlink" Target="https://meteor-uat.aihw.gov.au/RegistrationAuthority/14" TargetMode="External" Id="Rc818c08ee3874215" /><Relationship Type="http://schemas.openxmlformats.org/officeDocument/2006/relationships/hyperlink" Target="https://meteor-uat.aihw.gov.au/content/742668" TargetMode="External" Id="R42ecc79aa3024d40" /><Relationship Type="http://schemas.openxmlformats.org/officeDocument/2006/relationships/hyperlink" Target="https://meteor-uat.aihw.gov.au/RegistrationAuthority/14" TargetMode="External" Id="Ra4e977d4f7884a60" /><Relationship Type="http://schemas.openxmlformats.org/officeDocument/2006/relationships/hyperlink" Target="https://meteor-uat.aihw.gov.au/content/742670" TargetMode="External" Id="R280ee57a2c524ae8" /><Relationship Type="http://schemas.openxmlformats.org/officeDocument/2006/relationships/hyperlink" Target="https://meteor-uat.aihw.gov.au/RegistrationAuthority/14" TargetMode="External" Id="Re7cad92ae4294c2c" /><Relationship Type="http://schemas.openxmlformats.org/officeDocument/2006/relationships/hyperlink" Target="https://meteor-uat.aihw.gov.au/content/742686" TargetMode="External" Id="Ra6d30270c07644de" /><Relationship Type="http://schemas.openxmlformats.org/officeDocument/2006/relationships/hyperlink" Target="https://meteor-uat.aihw.gov.au/RegistrationAuthority/14" TargetMode="External" Id="Rdc0b6d4d3dae4c70" /><Relationship Type="http://schemas.openxmlformats.org/officeDocument/2006/relationships/hyperlink" Target="https://meteor-uat.aihw.gov.au/content/742688" TargetMode="External" Id="R4f031702381f48ee" /><Relationship Type="http://schemas.openxmlformats.org/officeDocument/2006/relationships/hyperlink" Target="https://meteor-uat.aihw.gov.au/RegistrationAuthority/14" TargetMode="External" Id="R084e8c039b024735" /><Relationship Type="http://schemas.openxmlformats.org/officeDocument/2006/relationships/hyperlink" Target="https://meteor-uat.aihw.gov.au/content/742690" TargetMode="External" Id="R89761d4be7a6483a" /><Relationship Type="http://schemas.openxmlformats.org/officeDocument/2006/relationships/hyperlink" Target="https://meteor-uat.aihw.gov.au/RegistrationAuthority/14" TargetMode="External" Id="R84d647f13a3243be" /><Relationship Type="http://schemas.openxmlformats.org/officeDocument/2006/relationships/hyperlink" Target="https://meteor-uat.aihw.gov.au/content/742776" TargetMode="External" Id="R78ea405a796a468d" /><Relationship Type="http://schemas.openxmlformats.org/officeDocument/2006/relationships/hyperlink" Target="https://meteor-uat.aihw.gov.au/RegistrationAuthority/14" TargetMode="External" Id="R4f7bae1b8bd9494b" /><Relationship Type="http://schemas.openxmlformats.org/officeDocument/2006/relationships/hyperlink" Target="https://meteor-uat.aihw.gov.au/content/742781" TargetMode="External" Id="R4a3d1585a52e4fec" /><Relationship Type="http://schemas.openxmlformats.org/officeDocument/2006/relationships/hyperlink" Target="https://meteor-uat.aihw.gov.au/RegistrationAuthority/14" TargetMode="External" Id="R2d8a8221cdf34e9e" /><Relationship Type="http://schemas.openxmlformats.org/officeDocument/2006/relationships/hyperlink" Target="https://meteor-uat.aihw.gov.au/content/742783" TargetMode="External" Id="Rfebf84aae66f4126" /><Relationship Type="http://schemas.openxmlformats.org/officeDocument/2006/relationships/hyperlink" Target="https://meteor-uat.aihw.gov.au/RegistrationAuthority/14" TargetMode="External" Id="Ra7be1e3b93ef4473" /><Relationship Type="http://schemas.openxmlformats.org/officeDocument/2006/relationships/hyperlink" Target="https://meteor-uat.aihw.gov.au/content/742786" TargetMode="External" Id="R4d2397bd43814e2e" /><Relationship Type="http://schemas.openxmlformats.org/officeDocument/2006/relationships/hyperlink" Target="https://meteor-uat.aihw.gov.au/RegistrationAuthority/14" TargetMode="External" Id="R088d2b4026294669" /><Relationship Type="http://schemas.openxmlformats.org/officeDocument/2006/relationships/hyperlink" Target="https://meteor-uat.aihw.gov.au/content/742788" TargetMode="External" Id="Rea23f4b120294e76" /><Relationship Type="http://schemas.openxmlformats.org/officeDocument/2006/relationships/hyperlink" Target="https://meteor-uat.aihw.gov.au/RegistrationAuthority/14" TargetMode="External" Id="R9965762066e24d07" /><Relationship Type="http://schemas.openxmlformats.org/officeDocument/2006/relationships/hyperlink" Target="https://meteor-uat.aihw.gov.au/content/742790" TargetMode="External" Id="Rca5002096158431e" /><Relationship Type="http://schemas.openxmlformats.org/officeDocument/2006/relationships/hyperlink" Target="https://meteor-uat.aihw.gov.au/RegistrationAuthority/14" TargetMode="External" Id="Rd100531ad59141ce" /><Relationship Type="http://schemas.openxmlformats.org/officeDocument/2006/relationships/hyperlink" Target="https://meteor-uat.aihw.gov.au/content/716174" TargetMode="External" Id="Rf7a6ef365d9a4436" /><Relationship Type="http://schemas.openxmlformats.org/officeDocument/2006/relationships/hyperlink" Target="https://meteor-uat.aihw.gov.au/RegistrationAuthority/14" TargetMode="External" Id="Rf75058dad5454d77" /><Relationship Type="http://schemas.openxmlformats.org/officeDocument/2006/relationships/hyperlink" Target="https://meteor-uat.aihw.gov.au/content/728339" TargetMode="External" Id="Rc8a187c328c9499b" /><Relationship Type="http://schemas.openxmlformats.org/officeDocument/2006/relationships/hyperlink" Target="https://meteor-uat.aihw.gov.au/RegistrationAuthority/14" TargetMode="External" Id="Rd06046da4fd24a5f" /><Relationship Type="http://schemas.openxmlformats.org/officeDocument/2006/relationships/hyperlink" Target="https://meteor-uat.aihw.gov.au/content/715368" TargetMode="External" Id="R2da1fa3565454328" /><Relationship Type="http://schemas.openxmlformats.org/officeDocument/2006/relationships/hyperlink" Target="https://meteor-uat.aihw.gov.au/RegistrationAuthority/14" TargetMode="External" Id="R61ca8b6f328a48f3" /><Relationship Type="http://schemas.openxmlformats.org/officeDocument/2006/relationships/hyperlink" Target="https://meteor-uat.aihw.gov.au/content/728347" TargetMode="External" Id="R122cabada3a541cd" /><Relationship Type="http://schemas.openxmlformats.org/officeDocument/2006/relationships/hyperlink" Target="https://meteor-uat.aihw.gov.au/RegistrationAuthority/14" TargetMode="External" Id="Re48b8075d9324a0e" /><Relationship Type="http://schemas.openxmlformats.org/officeDocument/2006/relationships/hyperlink" Target="https://meteor-uat.aihw.gov.au/content/724051" TargetMode="External" Id="Ra0aead05eee6414c" /><Relationship Type="http://schemas.openxmlformats.org/officeDocument/2006/relationships/hyperlink" Target="https://meteor-uat.aihw.gov.au/RegistrationAuthority/14" TargetMode="External" Id="Rba290c1659124e83" /><Relationship Type="http://schemas.openxmlformats.org/officeDocument/2006/relationships/hyperlink" Target="https://meteor-uat.aihw.gov.au/content/715378" TargetMode="External" Id="R4d7f48f0649940eb" /><Relationship Type="http://schemas.openxmlformats.org/officeDocument/2006/relationships/hyperlink" Target="https://meteor-uat.aihw.gov.au/RegistrationAuthority/14" TargetMode="External" Id="R7e28bba469b14cd3" /><Relationship Type="http://schemas.openxmlformats.org/officeDocument/2006/relationships/hyperlink" Target="https://meteor-uat.aihw.gov.au/content/716182" TargetMode="External" Id="R7129ffbd05394bfa" /><Relationship Type="http://schemas.openxmlformats.org/officeDocument/2006/relationships/hyperlink" Target="https://meteor-uat.aihw.gov.au/RegistrationAuthority/14" TargetMode="External" Id="Rd527432dcfac45b6" /><Relationship Type="http://schemas.openxmlformats.org/officeDocument/2006/relationships/hyperlink" Target="https://meteor-uat.aihw.gov.au/content/716197" TargetMode="External" Id="Rf5ae700949f9428e" /><Relationship Type="http://schemas.openxmlformats.org/officeDocument/2006/relationships/hyperlink" Target="https://meteor-uat.aihw.gov.au/RegistrationAuthority/14" TargetMode="External" Id="R25eda96e1ac54358" /><Relationship Type="http://schemas.openxmlformats.org/officeDocument/2006/relationships/hyperlink" Target="https://meteor-uat.aihw.gov.au/content/715380" TargetMode="External" Id="R9c03aa76085f4834" /><Relationship Type="http://schemas.openxmlformats.org/officeDocument/2006/relationships/hyperlink" Target="https://meteor-uat.aihw.gov.au/RegistrationAuthority/14" TargetMode="External" Id="R1a23e0a037134df8" /><Relationship Type="http://schemas.openxmlformats.org/officeDocument/2006/relationships/hyperlink" Target="https://meteor-uat.aihw.gov.au/content/715382" TargetMode="External" Id="R52a1781903754b56" /><Relationship Type="http://schemas.openxmlformats.org/officeDocument/2006/relationships/hyperlink" Target="https://meteor-uat.aihw.gov.au/RegistrationAuthority/14" TargetMode="External" Id="R7111a95d360b4005" /><Relationship Type="http://schemas.openxmlformats.org/officeDocument/2006/relationships/hyperlink" Target="https://meteor-uat.aihw.gov.au/content/715376" TargetMode="External" Id="R20153dd4d2d24fc4" /><Relationship Type="http://schemas.openxmlformats.org/officeDocument/2006/relationships/hyperlink" Target="https://meteor-uat.aihw.gov.au/RegistrationAuthority/14" TargetMode="External" Id="R9a224aaeb02a4e68" /><Relationship Type="http://schemas.openxmlformats.org/officeDocument/2006/relationships/hyperlink" Target="https://meteor-uat.aihw.gov.au/content/728361" TargetMode="External" Id="Rfe36dbf57a514945" /><Relationship Type="http://schemas.openxmlformats.org/officeDocument/2006/relationships/hyperlink" Target="https://meteor-uat.aihw.gov.au/RegistrationAuthority/14" TargetMode="External" Id="R57cea4b2d2ac4ce1" /><Relationship Type="http://schemas.openxmlformats.org/officeDocument/2006/relationships/hyperlink" Target="https://meteor-uat.aihw.gov.au/content/728373" TargetMode="External" Id="R0cfe1e20ea664bb9" /><Relationship Type="http://schemas.openxmlformats.org/officeDocument/2006/relationships/hyperlink" Target="https://meteor-uat.aihw.gov.au/RegistrationAuthority/14" TargetMode="External" Id="R5edaacaa72aa4831" /><Relationship Type="http://schemas.openxmlformats.org/officeDocument/2006/relationships/hyperlink" Target="https://meteor-uat.aihw.gov.au/content/728367" TargetMode="External" Id="Rd14c13dd50e04995" /><Relationship Type="http://schemas.openxmlformats.org/officeDocument/2006/relationships/hyperlink" Target="https://meteor-uat.aihw.gov.au/RegistrationAuthority/14" TargetMode="External" Id="R87780be6f929409f" /><Relationship Type="http://schemas.openxmlformats.org/officeDocument/2006/relationships/hyperlink" Target="https://meteor-uat.aihw.gov.au/content/728369" TargetMode="External" Id="Raee6888becc94a7b" /><Relationship Type="http://schemas.openxmlformats.org/officeDocument/2006/relationships/hyperlink" Target="https://meteor-uat.aihw.gov.au/RegistrationAuthority/14" TargetMode="External" Id="R276314f570dd4ab3" /><Relationship Type="http://schemas.openxmlformats.org/officeDocument/2006/relationships/hyperlink" Target="https://meteor-uat.aihw.gov.au/content/728375" TargetMode="External" Id="R2ee3b102ea6940ce" /><Relationship Type="http://schemas.openxmlformats.org/officeDocument/2006/relationships/hyperlink" Target="https://meteor-uat.aihw.gov.au/RegistrationAuthority/14" TargetMode="External" Id="R2d9db96d33564d76" /><Relationship Type="http://schemas.openxmlformats.org/officeDocument/2006/relationships/hyperlink" Target="https://meteor-uat.aihw.gov.au/content/728351" TargetMode="External" Id="Ra7139ade9c98444b" /><Relationship Type="http://schemas.openxmlformats.org/officeDocument/2006/relationships/hyperlink" Target="https://meteor-uat.aihw.gov.au/RegistrationAuthority/14" TargetMode="External" Id="R3084cc369e484736" /><Relationship Type="http://schemas.openxmlformats.org/officeDocument/2006/relationships/hyperlink" Target="https://meteor-uat.aihw.gov.au/content/728365" TargetMode="External" Id="R60a52421aa804cd3" /><Relationship Type="http://schemas.openxmlformats.org/officeDocument/2006/relationships/hyperlink" Target="https://meteor-uat.aihw.gov.au/RegistrationAuthority/14" TargetMode="External" Id="Reabe7566206b493e" /><Relationship Type="http://schemas.openxmlformats.org/officeDocument/2006/relationships/hyperlink" Target="https://meteor-uat.aihw.gov.au/content/744815" TargetMode="External" Id="R66c9f005e295443d" /><Relationship Type="http://schemas.openxmlformats.org/officeDocument/2006/relationships/hyperlink" Target="https://meteor-uat.aihw.gov.au/RegistrationAuthority/14" TargetMode="External" Id="Rc9d66b47067640a2" /><Relationship Type="http://schemas.openxmlformats.org/officeDocument/2006/relationships/hyperlink" Target="https://meteor-uat.aihw.gov.au/content/741829" TargetMode="External" Id="R56a15f4c41fd46a5" /><Relationship Type="http://schemas.openxmlformats.org/officeDocument/2006/relationships/hyperlink" Target="https://meteor-uat.aihw.gov.au/RegistrationAuthority/14" TargetMode="External" Id="R5b1d3d26e1a347bb" /><Relationship Type="http://schemas.openxmlformats.org/officeDocument/2006/relationships/hyperlink" Target="https://meteor-uat.aihw.gov.au/content/742661" TargetMode="External" Id="Re3f324196b5b477e" /><Relationship Type="http://schemas.openxmlformats.org/officeDocument/2006/relationships/hyperlink" Target="https://meteor-uat.aihw.gov.au/RegistrationAuthority/14" TargetMode="External" Id="R9376d10fecad44d8" /><Relationship Type="http://schemas.openxmlformats.org/officeDocument/2006/relationships/hyperlink" Target="https://meteor-uat.aihw.gov.au/content/728380" TargetMode="External" Id="R236f449923844c66" /><Relationship Type="http://schemas.openxmlformats.org/officeDocument/2006/relationships/hyperlink" Target="https://meteor-uat.aihw.gov.au/RegistrationAuthority/14" TargetMode="External" Id="R39f70ecca35248a6" /><Relationship Type="http://schemas.openxmlformats.org/officeDocument/2006/relationships/hyperlink" Target="https://meteor-uat.aihw.gov.au/content/742659" TargetMode="External" Id="Re8ebd43cc9ed45c3" /><Relationship Type="http://schemas.openxmlformats.org/officeDocument/2006/relationships/hyperlink" Target="https://meteor-uat.aihw.gov.au/RegistrationAuthority/14" TargetMode="External" Id="R4461c1a299574afe" /><Relationship Type="http://schemas.openxmlformats.org/officeDocument/2006/relationships/hyperlink" Target="https://meteor-uat.aihw.gov.au/content/728377" TargetMode="External" Id="R1b0010b1967648d4" /><Relationship Type="http://schemas.openxmlformats.org/officeDocument/2006/relationships/hyperlink" Target="https://meteor-uat.aihw.gov.au/RegistrationAuthority/14" TargetMode="External" Id="Rff867ba21ef744bb" /><Relationship Type="http://schemas.openxmlformats.org/officeDocument/2006/relationships/hyperlink" Target="https://meteor-uat.aihw.gov.au/content/715317" TargetMode="External" Id="R17b642ab536b41c5" /><Relationship Type="http://schemas.openxmlformats.org/officeDocument/2006/relationships/hyperlink" Target="https://meteor-uat.aihw.gov.au/RegistrationAuthority/14" TargetMode="External" Id="Rbcedee1d7c044931" /><Relationship Type="http://schemas.openxmlformats.org/officeDocument/2006/relationships/hyperlink" Target="https://meteor-uat.aihw.gov.au/content/715329" TargetMode="External" Id="R7a445487573e46ef" /><Relationship Type="http://schemas.openxmlformats.org/officeDocument/2006/relationships/hyperlink" Target="https://meteor-uat.aihw.gov.au/RegistrationAuthority/14" TargetMode="External" Id="Rd7d4008563e04316" /><Relationship Type="http://schemas.openxmlformats.org/officeDocument/2006/relationships/hyperlink" Target="https://meteor-uat.aihw.gov.au/content/715297" TargetMode="External" Id="Re3dd9935955f48b0" /><Relationship Type="http://schemas.openxmlformats.org/officeDocument/2006/relationships/hyperlink" Target="https://meteor-uat.aihw.gov.au/RegistrationAuthority/14" TargetMode="External" Id="R78678f6e77754691" /><Relationship Type="http://schemas.openxmlformats.org/officeDocument/2006/relationships/hyperlink" Target="https://meteor-uat.aihw.gov.au/content/715299" TargetMode="External" Id="R77ebaacc57ed4f3d" /><Relationship Type="http://schemas.openxmlformats.org/officeDocument/2006/relationships/hyperlink" Target="https://meteor-uat.aihw.gov.au/RegistrationAuthority/14" TargetMode="External" Id="R06ef2899a0274521" /><Relationship Type="http://schemas.openxmlformats.org/officeDocument/2006/relationships/hyperlink" Target="https://meteor-uat.aihw.gov.au/content/715234" TargetMode="External" Id="R82cb43b49ad74994" /><Relationship Type="http://schemas.openxmlformats.org/officeDocument/2006/relationships/hyperlink" Target="https://meteor-uat.aihw.gov.au/RegistrationAuthority/14" TargetMode="External" Id="R9a94a56bc55d44dd" /><Relationship Type="http://schemas.openxmlformats.org/officeDocument/2006/relationships/hyperlink" Target="https://meteor-uat.aihw.gov.au/content/728385" TargetMode="External" Id="R4d75082a429549c5" /><Relationship Type="http://schemas.openxmlformats.org/officeDocument/2006/relationships/hyperlink" Target="https://meteor-uat.aihw.gov.au/RegistrationAuthority/14" TargetMode="External" Id="R268f80d7ddbe4c0b" /><Relationship Type="http://schemas.openxmlformats.org/officeDocument/2006/relationships/hyperlink" Target="https://meteor-uat.aihw.gov.au/content/728403" TargetMode="External" Id="R001791e54fd74c03" /><Relationship Type="http://schemas.openxmlformats.org/officeDocument/2006/relationships/hyperlink" Target="https://meteor-uat.aihw.gov.au/RegistrationAuthority/14" TargetMode="External" Id="Rc835e54b9bd2479f" /><Relationship Type="http://schemas.openxmlformats.org/officeDocument/2006/relationships/hyperlink" Target="https://meteor-uat.aihw.gov.au/content/728395" TargetMode="External" Id="R980e2533142b41a2" /><Relationship Type="http://schemas.openxmlformats.org/officeDocument/2006/relationships/hyperlink" Target="https://meteor-uat.aihw.gov.au/RegistrationAuthority/14" TargetMode="External" Id="Rbb899b6000b44b68" /><Relationship Type="http://schemas.openxmlformats.org/officeDocument/2006/relationships/hyperlink" Target="https://meteor-uat.aihw.gov.au/content/728399" TargetMode="External" Id="Rb2e0eda10e7a4a78" /><Relationship Type="http://schemas.openxmlformats.org/officeDocument/2006/relationships/hyperlink" Target="https://meteor-uat.aihw.gov.au/RegistrationAuthority/14" TargetMode="External" Id="R2cd23d416cee43b1" /><Relationship Type="http://schemas.openxmlformats.org/officeDocument/2006/relationships/hyperlink" Target="https://meteor-uat.aihw.gov.au/content/728383" TargetMode="External" Id="R8fab98595af74a50" /><Relationship Type="http://schemas.openxmlformats.org/officeDocument/2006/relationships/hyperlink" Target="https://meteor-uat.aihw.gov.au/RegistrationAuthority/14" TargetMode="External" Id="R28df7b7f26da4fc0" /><Relationship Type="http://schemas.openxmlformats.org/officeDocument/2006/relationships/hyperlink" Target="https://meteor-uat.aihw.gov.au/content/716029" TargetMode="External" Id="Rd9cec3d9d9064451" /><Relationship Type="http://schemas.openxmlformats.org/officeDocument/2006/relationships/hyperlink" Target="https://meteor-uat.aihw.gov.au/RegistrationAuthority/14" TargetMode="External" Id="R902ddcf2ccc54062" /><Relationship Type="http://schemas.openxmlformats.org/officeDocument/2006/relationships/hyperlink" Target="https://meteor-uat.aihw.gov.au/content/728418" TargetMode="External" Id="R07488e37a616468f" /><Relationship Type="http://schemas.openxmlformats.org/officeDocument/2006/relationships/hyperlink" Target="https://meteor-uat.aihw.gov.au/RegistrationAuthority/14" TargetMode="External" Id="R6ac890e7ad944a65" /><Relationship Type="http://schemas.openxmlformats.org/officeDocument/2006/relationships/hyperlink" Target="https://meteor-uat.aihw.gov.au/content/716032" TargetMode="External" Id="R8a88b7379440426f" /><Relationship Type="http://schemas.openxmlformats.org/officeDocument/2006/relationships/hyperlink" Target="https://meteor-uat.aihw.gov.au/RegistrationAuthority/14" TargetMode="External" Id="R8b28279fb10c45d3" /><Relationship Type="http://schemas.openxmlformats.org/officeDocument/2006/relationships/hyperlink" Target="https://meteor-uat.aihw.gov.au/content/715313" TargetMode="External" Id="R8a0ed925c42c47b4" /><Relationship Type="http://schemas.openxmlformats.org/officeDocument/2006/relationships/hyperlink" Target="https://meteor-uat.aihw.gov.au/RegistrationAuthority/14" TargetMode="External" Id="R4b8f6330212a4b12" /><Relationship Type="http://schemas.openxmlformats.org/officeDocument/2006/relationships/hyperlink" Target="https://meteor-uat.aihw.gov.au/content/728470" TargetMode="External" Id="R344ab637a9994f9e" /><Relationship Type="http://schemas.openxmlformats.org/officeDocument/2006/relationships/hyperlink" Target="https://meteor-uat.aihw.gov.au/RegistrationAuthority/14" TargetMode="External" Id="Ra41bdefe27344447" /><Relationship Type="http://schemas.openxmlformats.org/officeDocument/2006/relationships/hyperlink" Target="https://meteor-uat.aihw.gov.au/content/728421" TargetMode="External" Id="Re646eba23dda4b74" /><Relationship Type="http://schemas.openxmlformats.org/officeDocument/2006/relationships/hyperlink" Target="https://meteor-uat.aihw.gov.au/RegistrationAuthority/14" TargetMode="External" Id="R2912f2f81be54bd7" /><Relationship Type="http://schemas.openxmlformats.org/officeDocument/2006/relationships/hyperlink" Target="https://meteor-uat.aihw.gov.au/content/715334" TargetMode="External" Id="R19996a2f3c304165" /><Relationship Type="http://schemas.openxmlformats.org/officeDocument/2006/relationships/hyperlink" Target="https://meteor-uat.aihw.gov.au/RegistrationAuthority/14" TargetMode="External" Id="R74d9e06c50ef4313" /><Relationship Type="http://schemas.openxmlformats.org/officeDocument/2006/relationships/hyperlink" Target="https://meteor-uat.aihw.gov.au/content/715307" TargetMode="External" Id="Ra59d9530f22849f8" /><Relationship Type="http://schemas.openxmlformats.org/officeDocument/2006/relationships/hyperlink" Target="https://meteor-uat.aihw.gov.au/RegistrationAuthority/14" TargetMode="External" Id="Rb66162f99fdc4e30" /><Relationship Type="http://schemas.openxmlformats.org/officeDocument/2006/relationships/hyperlink" Target="https://meteor-uat.aihw.gov.au/content/715309" TargetMode="External" Id="Ra7c9e153571242f3" /><Relationship Type="http://schemas.openxmlformats.org/officeDocument/2006/relationships/hyperlink" Target="https://meteor-uat.aihw.gov.au/RegistrationAuthority/14" TargetMode="External" Id="Ra2ff28a909f14698" /><Relationship Type="http://schemas.openxmlformats.org/officeDocument/2006/relationships/hyperlink" Target="https://meteor-uat.aihw.gov.au/content/715311" TargetMode="External" Id="Re56e97906f3b449b" /><Relationship Type="http://schemas.openxmlformats.org/officeDocument/2006/relationships/hyperlink" Target="https://meteor-uat.aihw.gov.au/RegistrationAuthority/14" TargetMode="External" Id="R1e71a3d9abd64c82" /><Relationship Type="http://schemas.openxmlformats.org/officeDocument/2006/relationships/hyperlink" Target="https://meteor-uat.aihw.gov.au/content/728474" TargetMode="External" Id="R79dfb1f39f3a4d83" /><Relationship Type="http://schemas.openxmlformats.org/officeDocument/2006/relationships/hyperlink" Target="https://meteor-uat.aihw.gov.au/RegistrationAuthority/14" TargetMode="External" Id="Ra8a622c1500a4fbc" /><Relationship Type="http://schemas.openxmlformats.org/officeDocument/2006/relationships/hyperlink" Target="https://meteor-uat.aihw.gov.au/content/728476" TargetMode="External" Id="R3c32a925d39546ed" /><Relationship Type="http://schemas.openxmlformats.org/officeDocument/2006/relationships/hyperlink" Target="https://meteor-uat.aihw.gov.au/RegistrationAuthority/14" TargetMode="External" Id="R7b96745c369f46e4" /><Relationship Type="http://schemas.openxmlformats.org/officeDocument/2006/relationships/hyperlink" Target="https://meteor-uat.aihw.gov.au/content/728478" TargetMode="External" Id="Rcf680a5e87e9490e" /><Relationship Type="http://schemas.openxmlformats.org/officeDocument/2006/relationships/hyperlink" Target="https://meteor-uat.aihw.gov.au/RegistrationAuthority/14" TargetMode="External" Id="R0c9f22fd30e94a89" /><Relationship Type="http://schemas.openxmlformats.org/officeDocument/2006/relationships/hyperlink" Target="https://meteor-uat.aihw.gov.au/content/728472" TargetMode="External" Id="R16ec58aa6163473e" /></Relationships>
</file>

<file path=word/_rels/header1.xml.rels>&#65279;<?xml version="1.0" encoding="utf-8"?><Relationships xmlns="http://schemas.openxmlformats.org/package/2006/relationships"><Relationship Type="http://schemas.openxmlformats.org/officeDocument/2006/relationships/image" Target="/media/image.png" Id="Re4fc7b9df9b44e7a" /></Relationships>
</file>