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ec91bbe2b84286" /></Relationships>
</file>

<file path=word/document.xml><?xml version="1.0" encoding="utf-8"?>
<w:document xmlns:r="http://schemas.openxmlformats.org/officeDocument/2006/relationships" xmlns:w="http://schemas.openxmlformats.org/wordprocessingml/2006/main">
  <w:body>
    <w:p>
      <w:pPr>
        <w:pStyle w:val="Title"/>
      </w:pPr>
      <w:r>
        <w:t>Establishment—Australian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b6b791ec394dad">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an establishment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1f225f230c4e3a">
              <w:r>
                <w:rPr>
                  <w:rStyle w:val="Hyperlink"/>
                </w:rPr>
                <w:t xml:space="preserve">Establishment—Australian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937cdb28484146">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f1229e85f8ce4517">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applies to the location of the establishment and not to the patient's area of usual residence.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Australian Statistical Geography Standard (ASGS). Cat No. 1270.0. Australian Bureau of Statistics, Canberra. Viewed 19 July 2019, </w:t>
            </w:r>
            <w:hyperlink w:history="true" r:id="R9fa1888db0f142dc">
              <w:r>
                <w:rPr>
                  <w:rStyle w:val="Hyperlink"/>
                </w:rPr>
                <w:t xml:space="preserve">https://www.abs.gov.au/AUSSTATS/abs@.nsf/Lookup/1270.0.55.001</w:t>
              </w:r>
              <w:r>
                <w:br/>
              </w:r>
              <w:r>
                <w:rPr>
                  <w:rStyle w:val="row-content-rich-text"/>
                </w:rPr>
                <w:t xml:space="preserve">Main+Features10018July%202016?OpenDocument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Person and provider identification in healthcare AS4846:2014 . Standards Australia, Sydney. Viewed 19 July 2019, </w:t>
            </w:r>
            <w:hyperlink w:history="true" r:id="R0a3334411b2d4987">
              <w:r>
                <w:rPr>
                  <w:rStyle w:val="Hyperlink"/>
                </w:rPr>
                <w:t xml:space="preserve">https://www.standards.org.au/standards-catalogue/sa-snz/</w:t>
              </w:r>
              <w:r>
                <w:br/>
              </w:r>
              <w:r>
                <w:rPr>
                  <w:rStyle w:val="row-content-rich-text"/>
                </w:rPr>
                <w:t xml:space="preserve">health/it-014/as--4846-colon-2014</w:t>
              </w:r>
            </w:hyperlink>
          </w:p>
          <w:p>
            <w:pPr/>
            <w:r>
              <w:rPr>
                <w:rStyle w:val="row-content-rich-text"/>
              </w:rPr>
              <w:t xml:space="preserve">In AS4846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7fa1265e5f416e">
              <w:r>
                <w:rPr>
                  <w:rStyle w:val="Hyperlink"/>
                </w:rPr>
                <w:t xml:space="preserve">Establishment—Australian state/territory identifier, code N</w:t>
              </w:r>
            </w:hyperlink>
          </w:p>
          <w:p>
            <w:pPr>
              <w:pStyle w:val="registration-status"/>
              <w:spacing w:before="0" w:after="0"/>
            </w:pPr>
            <w:hyperlink w:history="true" r:id="R2bfc9d84fce14cdf">
              <w:r>
                <w:rPr>
                  <w:rStyle w:val="Hyperlink"/>
                  <w:color w:val="244061"/>
                </w:rPr>
                <w:t xml:space="preserve">Health!</w:t>
              </w:r>
            </w:hyperlink>
            <w:r>
              <w:rPr>
                <w:rStyle w:val="row-content"/>
                <w:color w:val="244061"/>
              </w:rPr>
              <w:t xml:space="preserve">, Superseded 18/12/2019</w:t>
            </w:r>
          </w:p>
          <w:p>
            <w:r>
              <w:br/>
            </w:r>
            <w:r>
              <w:rPr>
                <w:rStyle w:val="row-content"/>
              </w:rPr>
              <w:t xml:space="preserve">Is used in the formation of </w:t>
            </w:r>
            <w:hyperlink w:history="true" r:id="Rd62a92ed58174be0">
              <w:r>
                <w:rPr>
                  <w:rStyle w:val="Hyperlink"/>
                </w:rPr>
                <w:t xml:space="preserve">Establishment—Local Hospital Network identifier, code NNN</w:t>
              </w:r>
            </w:hyperlink>
          </w:p>
          <w:p>
            <w:pPr>
              <w:pStyle w:val="registration-status"/>
              <w:spacing w:before="0" w:after="0"/>
            </w:pPr>
            <w:hyperlink w:history="true" r:id="Rcff4105391df49aa">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c3a8505a89594090">
              <w:r>
                <w:rPr>
                  <w:rStyle w:val="Hyperlink"/>
                </w:rPr>
                <w:t xml:space="preserve">Mental health organisation type code NN</w:t>
              </w:r>
            </w:hyperlink>
          </w:p>
          <w:p>
            <w:pPr>
              <w:pStyle w:val="registration-status"/>
              <w:spacing w:before="0" w:after="0"/>
            </w:pPr>
            <w:hyperlink w:history="true" r:id="R9cbbbd2e89b0421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515f619d06d44a8">
              <w:r>
                <w:rPr>
                  <w:rStyle w:val="Hyperlink"/>
                </w:rPr>
                <w:t xml:space="preserve">Mental health organisation type code NN</w:t>
              </w:r>
            </w:hyperlink>
          </w:p>
          <w:p>
            <w:pPr>
              <w:pStyle w:val="registration-status"/>
              <w:spacing w:before="0" w:after="0"/>
            </w:pPr>
            <w:hyperlink w:history="true" r:id="R63eb29dfaf234704">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7646b87d096a44c4">
              <w:r>
                <w:rPr>
                  <w:rStyle w:val="Hyperlink"/>
                </w:rPr>
                <w:t xml:space="preserve">Mental health organisation type code NN</w:t>
              </w:r>
            </w:hyperlink>
          </w:p>
          <w:p>
            <w:pPr>
              <w:pStyle w:val="registration-status"/>
              <w:spacing w:before="0" w:after="0"/>
            </w:pPr>
            <w:hyperlink w:history="true" r:id="Redcc857b36a747b0">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16b976dd3344d79">
              <w:r>
                <w:rPr>
                  <w:rStyle w:val="Hyperlink"/>
                </w:rPr>
                <w:t xml:space="preserve">Mental health organisation type code NN</w:t>
              </w:r>
            </w:hyperlink>
          </w:p>
          <w:p>
            <w:pPr>
              <w:pStyle w:val="registration-status"/>
              <w:spacing w:before="0" w:after="0"/>
            </w:pPr>
            <w:hyperlink w:history="true" r:id="R9ebdcd15a85f4c24">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f216ebe689b34cb2">
              <w:r>
                <w:rPr>
                  <w:rStyle w:val="Hyperlink"/>
                </w:rPr>
                <w:t xml:space="preserve">Pharmacy—Australian state/territory identifier, ACT-prioritised code AA[A]</w:t>
              </w:r>
            </w:hyperlink>
          </w:p>
          <w:p>
            <w:pPr>
              <w:pStyle w:val="registration-status"/>
              <w:spacing w:before="0" w:after="0"/>
            </w:pPr>
            <w:hyperlink w:history="true" r:id="R92d14cce195e46d4">
              <w:r>
                <w:rPr>
                  <w:rStyle w:val="Hyperlink"/>
                  <w:color w:val="244061"/>
                </w:rPr>
                <w:t xml:space="preserve">Commonwealth Department of Health </w:t>
              </w:r>
            </w:hyperlink>
            <w:r>
              <w:rPr>
                <w:rStyle w:val="row-content"/>
                <w:color w:val="244061"/>
              </w:rPr>
              <w:t xml:space="preserve">, Standard 17/12/2015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363b0d16a6442c">
              <w:r>
                <w:rPr>
                  <w:rStyle w:val="Hyperlink"/>
                </w:rPr>
                <w:t xml:space="preserve">Admitted patient care NMDS 2020–21</w:t>
              </w:r>
            </w:hyperlink>
          </w:p>
          <w:p>
            <w:pPr>
              <w:pStyle w:val="registration-status"/>
              <w:spacing w:before="0" w:after="0"/>
            </w:pPr>
            <w:hyperlink w:history="true" r:id="R0c9fcafe8464414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a8592c5ede8448d2">
              <w:r>
                <w:rPr>
                  <w:rStyle w:val="Hyperlink"/>
                </w:rPr>
                <w:t xml:space="preserve">Admitted patient care NMDS 2021–22</w:t>
              </w:r>
            </w:hyperlink>
          </w:p>
          <w:p>
            <w:pPr>
              <w:pStyle w:val="registration-status"/>
              <w:spacing w:before="0" w:after="0"/>
            </w:pPr>
            <w:hyperlink w:history="true" r:id="Re1def57a218b4e3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709987a555454273">
              <w:r>
                <w:rPr>
                  <w:rStyle w:val="Hyperlink"/>
                </w:rPr>
                <w:t xml:space="preserve">Admitted patient care NMDS 2022–23</w:t>
              </w:r>
            </w:hyperlink>
          </w:p>
          <w:p>
            <w:pPr>
              <w:pStyle w:val="registration-status"/>
              <w:spacing w:before="0" w:after="0"/>
            </w:pPr>
            <w:hyperlink w:history="true" r:id="R5fd6bfa2fb3541ba">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697934fd8b404919">
              <w:r>
                <w:rPr>
                  <w:rStyle w:val="Hyperlink"/>
                </w:rPr>
                <w:t xml:space="preserve">Bowel cancer diagnostic assessment cluster</w:t>
              </w:r>
            </w:hyperlink>
          </w:p>
          <w:p>
            <w:pPr>
              <w:pStyle w:val="registration-status"/>
              <w:spacing w:before="0" w:after="0"/>
            </w:pPr>
            <w:hyperlink w:history="true" r:id="R657ecad5aa1e4de6">
              <w:r>
                <w:rPr>
                  <w:rStyle w:val="Hyperlink"/>
                  <w:color w:val="244061"/>
                </w:rPr>
                <w:t xml:space="preserve">Health!</w:t>
              </w:r>
            </w:hyperlink>
            <w:r>
              <w:rPr>
                <w:rStyle w:val="row-content"/>
                <w:color w:val="244061"/>
              </w:rPr>
              <w:t xml:space="preserve">, Superseded 17/12/2021</w:t>
            </w:r>
          </w:p>
          <w:p>
            <w:r>
              <w:rPr>
                <w:rStyle w:val="row-content"/>
                <w:b/>
                <w:i/>
              </w:rPr>
              <w:t xml:space="preserve">DSS specific information: </w:t>
            </w:r>
          </w:p>
          <w:p>
            <w:r>
              <w:rPr>
                <w:rStyle w:val="row-content"/>
              </w:rP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p>
            <w:r>
              <w:br/>
            </w:r>
            <w:r>
              <w:br/>
            </w:r>
            <w:hyperlink w:history="true" r:id="R49c3e0dfa4cb434e">
              <w:r>
                <w:rPr>
                  <w:rStyle w:val="Hyperlink"/>
                </w:rPr>
                <w:t xml:space="preserve">Bowel cancer diagnostic assessment cluster</w:t>
              </w:r>
            </w:hyperlink>
          </w:p>
          <w:p>
            <w:pPr>
              <w:pStyle w:val="registration-status"/>
              <w:spacing w:before="0" w:after="0"/>
            </w:pPr>
            <w:hyperlink w:history="true" r:id="R80d47914fb604e97">
              <w:r>
                <w:rPr>
                  <w:rStyle w:val="Hyperlink"/>
                  <w:color w:val="244061"/>
                </w:rPr>
                <w:t xml:space="preserve">Health!</w:t>
              </w:r>
            </w:hyperlink>
            <w:r>
              <w:rPr>
                <w:rStyle w:val="row-content"/>
                <w:color w:val="244061"/>
              </w:rPr>
              <w:t xml:space="preserve">, Standard 17/12/2021</w:t>
            </w:r>
          </w:p>
          <w:p>
            <w:r>
              <w:rPr>
                <w:rStyle w:val="row-content"/>
                <w:b/>
                <w:i/>
              </w:rPr>
              <w:t xml:space="preserve">DSS specific information: </w:t>
            </w:r>
          </w:p>
          <w:p>
            <w:r>
              <w:rPr>
                <w:rStyle w:val="row-content"/>
              </w:rP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p>
            <w:r>
              <w:br/>
            </w:r>
            <w:r>
              <w:br/>
            </w:r>
            <w:hyperlink w:history="true" r:id="Ref8252baaab44be0">
              <w:r>
                <w:rPr>
                  <w:rStyle w:val="Hyperlink"/>
                </w:rPr>
                <w:t xml:space="preserve">Community mental health care NMDS 2020–21</w:t>
              </w:r>
            </w:hyperlink>
          </w:p>
          <w:p>
            <w:pPr>
              <w:pStyle w:val="registration-status"/>
              <w:spacing w:before="0" w:after="0"/>
            </w:pPr>
            <w:hyperlink w:history="true" r:id="R108bd251beae48e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efe6894129a4c9e">
              <w:r>
                <w:rPr>
                  <w:rStyle w:val="Hyperlink"/>
                </w:rPr>
                <w:t xml:space="preserve">Community mental health care NMDS 2021–22</w:t>
              </w:r>
            </w:hyperlink>
          </w:p>
          <w:p>
            <w:pPr>
              <w:pStyle w:val="registration-status"/>
              <w:spacing w:before="0" w:after="0"/>
            </w:pPr>
            <w:hyperlink w:history="true" r:id="R1e70371a22f245b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fd577a2e8c14a36">
              <w:r>
                <w:rPr>
                  <w:rStyle w:val="Hyperlink"/>
                </w:rPr>
                <w:t xml:space="preserve">Community mental health care NMDS 2022–23</w:t>
              </w:r>
            </w:hyperlink>
          </w:p>
          <w:p>
            <w:pPr>
              <w:pStyle w:val="registration-status"/>
              <w:spacing w:before="0" w:after="0"/>
            </w:pPr>
            <w:hyperlink w:history="true" r:id="R1e9caa48f0034cb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6af94c8f37f4763">
              <w:r>
                <w:rPr>
                  <w:rStyle w:val="Hyperlink"/>
                </w:rPr>
                <w:t xml:space="preserve">Healthcare-associated infections NBEDS 2021–</w:t>
              </w:r>
            </w:hyperlink>
          </w:p>
          <w:p>
            <w:pPr>
              <w:pStyle w:val="registration-status"/>
              <w:spacing w:before="0" w:after="0"/>
            </w:pPr>
            <w:hyperlink w:history="true" r:id="Rc9b4131500604d08">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01/07/2021</w:t>
            </w:r>
            <w:r>
              <w:br/>
            </w:r>
            <w:r>
              <w:br/>
            </w:r>
            <w:hyperlink w:history="true" r:id="Rbaa3faee02094f27">
              <w:r>
                <w:rPr>
                  <w:rStyle w:val="Hyperlink"/>
                </w:rPr>
                <w:t xml:space="preserve">Local Hospital Networks/Public hospital establishments NMDS 2020–21</w:t>
              </w:r>
            </w:hyperlink>
          </w:p>
          <w:p>
            <w:pPr>
              <w:pStyle w:val="registration-status"/>
              <w:spacing w:before="0" w:after="0"/>
            </w:pPr>
            <w:hyperlink w:history="true" r:id="Rcd4d15ed0e044ee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d29070b905fb4582">
              <w:r>
                <w:rPr>
                  <w:rStyle w:val="Hyperlink"/>
                </w:rPr>
                <w:t xml:space="preserve">Local Hospital Networks/Public hospital establishments NMDS 2021–22</w:t>
              </w:r>
            </w:hyperlink>
          </w:p>
          <w:p>
            <w:pPr>
              <w:pStyle w:val="registration-status"/>
              <w:spacing w:before="0" w:after="0"/>
            </w:pPr>
            <w:hyperlink w:history="true" r:id="Rb970ad7b062e4e6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17f8f408eb534172">
              <w:r>
                <w:rPr>
                  <w:rStyle w:val="Hyperlink"/>
                </w:rPr>
                <w:t xml:space="preserve">Local Hospital Networks/Public hospital establishments NMDS 2022–23</w:t>
              </w:r>
            </w:hyperlink>
          </w:p>
          <w:p>
            <w:pPr>
              <w:pStyle w:val="registration-status"/>
              <w:spacing w:before="0" w:after="0"/>
            </w:pPr>
            <w:hyperlink w:history="true" r:id="Rb8b18f3ea610455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4c9f8b011fd34509">
              <w:r>
                <w:rPr>
                  <w:rStyle w:val="Hyperlink"/>
                </w:rPr>
                <w:t xml:space="preserve">Mental Health Carer Experience of Service NBEDS</w:t>
              </w:r>
            </w:hyperlink>
          </w:p>
          <w:p>
            <w:pPr>
              <w:pStyle w:val="registration-status"/>
              <w:spacing w:before="0" w:after="0"/>
            </w:pPr>
            <w:hyperlink w:history="true" r:id="R26d59d86d11e49a1">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Australian state/territory codes used to record collection state/territory.</w:t>
            </w:r>
          </w:p>
          <w:p>
            <w:r>
              <w:br/>
            </w:r>
            <w:r>
              <w:br/>
            </w:r>
            <w:hyperlink w:history="true" r:id="R23c5b72cc3134a6d">
              <w:r>
                <w:rPr>
                  <w:rStyle w:val="Hyperlink"/>
                </w:rPr>
                <w:t xml:space="preserve">Mental health establishments NMDS 2020–21</w:t>
              </w:r>
            </w:hyperlink>
          </w:p>
          <w:p>
            <w:pPr>
              <w:pStyle w:val="registration-status"/>
              <w:spacing w:before="0" w:after="0"/>
            </w:pPr>
            <w:hyperlink w:history="true" r:id="R5ae4ee28c04e46e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f1f315cc4d048d3">
              <w:r>
                <w:rPr>
                  <w:rStyle w:val="Hyperlink"/>
                </w:rPr>
                <w:t xml:space="preserve">Mental health establishments NMDS 2021–22</w:t>
              </w:r>
            </w:hyperlink>
          </w:p>
          <w:p>
            <w:pPr>
              <w:pStyle w:val="registration-status"/>
              <w:spacing w:before="0" w:after="0"/>
            </w:pPr>
            <w:hyperlink w:history="true" r:id="R9e8d33d78b714cc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486362f4b6d41ba">
              <w:r>
                <w:rPr>
                  <w:rStyle w:val="Hyperlink"/>
                </w:rPr>
                <w:t xml:space="preserve">Mental health establishments NMDS 2022–23</w:t>
              </w:r>
            </w:hyperlink>
          </w:p>
          <w:p>
            <w:pPr>
              <w:pStyle w:val="registration-status"/>
              <w:spacing w:before="0" w:after="0"/>
            </w:pPr>
            <w:hyperlink w:history="true" r:id="R98188e3212e748e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f44d26775c04a32">
              <w:r>
                <w:rPr>
                  <w:rStyle w:val="Hyperlink"/>
                </w:rPr>
                <w:t xml:space="preserve">Residential mental health care NMDS 2020–21</w:t>
              </w:r>
            </w:hyperlink>
          </w:p>
          <w:p>
            <w:pPr>
              <w:pStyle w:val="registration-status"/>
              <w:spacing w:before="0" w:after="0"/>
            </w:pPr>
            <w:hyperlink w:history="true" r:id="Re145d1dd55f349c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4393cc8d3a0490a">
              <w:r>
                <w:rPr>
                  <w:rStyle w:val="Hyperlink"/>
                </w:rPr>
                <w:t xml:space="preserve">Residential mental health care NMDS 2021–22</w:t>
              </w:r>
            </w:hyperlink>
          </w:p>
          <w:p>
            <w:pPr>
              <w:pStyle w:val="registration-status"/>
              <w:spacing w:before="0" w:after="0"/>
            </w:pPr>
            <w:hyperlink w:history="true" r:id="R383d5a4187a84a6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3d968a3e3524839">
              <w:r>
                <w:rPr>
                  <w:rStyle w:val="Hyperlink"/>
                </w:rPr>
                <w:t xml:space="preserve">Residential mental health care NMDS 2022–23</w:t>
              </w:r>
            </w:hyperlink>
          </w:p>
          <w:p>
            <w:pPr>
              <w:pStyle w:val="registration-status"/>
              <w:spacing w:before="0" w:after="0"/>
            </w:pPr>
            <w:hyperlink w:history="true" r:id="R72914c72665e496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4ece6169926941e6">
              <w:r>
                <w:rPr>
                  <w:rStyle w:val="Hyperlink"/>
                </w:rPr>
                <w:t xml:space="preserve">Australian Health Performance Framework: PI 2.2.4–Rate of seclusion, 2020</w:t>
              </w:r>
            </w:hyperlink>
          </w:p>
          <w:p>
            <w:pPr>
              <w:pStyle w:val="registration-status"/>
              <w:spacing w:before="0" w:after="0"/>
            </w:pPr>
            <w:hyperlink w:history="true" r:id="Rde7953be6dc24cf6">
              <w:r>
                <w:rPr>
                  <w:rStyle w:val="Hyperlink"/>
                  <w:color w:val="244061"/>
                </w:rPr>
                <w:t xml:space="preserve">Health!</w:t>
              </w:r>
            </w:hyperlink>
            <w:r>
              <w:rPr>
                <w:rStyle w:val="row-content"/>
                <w:color w:val="244061"/>
              </w:rPr>
              <w:t xml:space="preserve">, Standard 13/10/2021</w:t>
            </w:r>
          </w:p>
          <w:p>
            <w:r>
              <w:br/>
            </w:r>
            <w:hyperlink w:history="true" r:id="R542cccbc22334d5b">
              <w:r>
                <w:rPr>
                  <w:rStyle w:val="Hyperlink"/>
                </w:rPr>
                <w:t xml:space="preserve">Palliative Care and End-of-Life Care: PI 02-Average length of palliative care inpatient stay, 2021</w:t>
              </w:r>
            </w:hyperlink>
          </w:p>
          <w:p>
            <w:pPr>
              <w:pStyle w:val="registration-status"/>
              <w:spacing w:before="0" w:after="0"/>
            </w:pPr>
            <w:hyperlink w:history="true" r:id="R43aa463da1d54e62">
              <w:r>
                <w:rPr>
                  <w:rStyle w:val="Hyperlink"/>
                  <w:color w:val="244061"/>
                </w:rPr>
                <w:t xml:space="preserve">Health!</w:t>
              </w:r>
            </w:hyperlink>
            <w:r>
              <w:rPr>
                <w:rStyle w:val="row-content"/>
                <w:color w:val="244061"/>
              </w:rPr>
              <w:t xml:space="preserve">, Qualified 21/10/2021</w:t>
            </w:r>
          </w:p>
          <w:p>
            <w:r>
              <w:br/>
            </w:r>
          </w:p>
        </w:tc>
      </w:tr>
    </w:tbl>
    <w:p/>
    <w:tbl>
      <w:tblPr>
        <w:tblStyle w:val="TableGrid"/>
        <w:tblW w:w="0" w:type="auto"/>
      </w:tblPr>
    </w:tbl>
    <w:p>
      <w:r>
        <w:br/>
      </w:r>
    </w:p>
    <w:sectPr>
      <w:footerReference xmlns:r="http://schemas.openxmlformats.org/officeDocument/2006/relationships" w:type="default" r:id="R6e0faaa3356d42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720081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041faf4f264f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0faaa3356d42a2" /><Relationship Type="http://schemas.openxmlformats.org/officeDocument/2006/relationships/header" Target="/word/header1.xml" Id="R4cc488eee67145b4" /><Relationship Type="http://schemas.openxmlformats.org/officeDocument/2006/relationships/settings" Target="/word/settings.xml" Id="R05accefd40844652" /><Relationship Type="http://schemas.openxmlformats.org/officeDocument/2006/relationships/styles" Target="/word/styles.xml" Id="Re14bbca0def34491" /><Relationship Type="http://schemas.openxmlformats.org/officeDocument/2006/relationships/hyperlink" Target="https://meteor-uat.aihw.gov.au/RegistrationAuthority/14" TargetMode="External" Id="R73b6b791ec394dad" /><Relationship Type="http://schemas.openxmlformats.org/officeDocument/2006/relationships/hyperlink" Target="https://meteor-uat.aihw.gov.au/content/722659" TargetMode="External" Id="Rff1f225f230c4e3a" /><Relationship Type="http://schemas.openxmlformats.org/officeDocument/2006/relationships/hyperlink" Target="https://meteor-uat.aihw.gov.au/content/718228" TargetMode="External" Id="R32937cdb28484146" /><Relationship Type="http://schemas.openxmlformats.org/officeDocument/2006/relationships/hyperlink" Target="https://www.abs.gov.au/AUSSTATS/abs@.nsf/Lookup/1270.0.55.001Main+Features10018July 2016?OpenDocument" TargetMode="External" Id="Rf1229e85f8ce4517" /><Relationship Type="http://schemas.openxmlformats.org/officeDocument/2006/relationships/hyperlink" Target="https://www.abs.gov.au/AUSSTATS/abs@.nsf/Lookup/1270.0.55.001Main+Features10018July 2016?OpenDocument" TargetMode="External" Id="R9fa1888db0f142dc" /><Relationship Type="http://schemas.openxmlformats.org/officeDocument/2006/relationships/hyperlink" Target="https://www.standards.org.au/standards-catalogue/sa-snz/health/it-014/as--4846-colon-2014" TargetMode="External" Id="R0a3334411b2d4987" /><Relationship Type="http://schemas.openxmlformats.org/officeDocument/2006/relationships/hyperlink" Target="https://meteor-uat.aihw.gov.au/content/269941" TargetMode="External" Id="Rd77fa1265e5f416e" /><Relationship Type="http://schemas.openxmlformats.org/officeDocument/2006/relationships/hyperlink" Target="https://meteor-uat.aihw.gov.au/RegistrationAuthority/14" TargetMode="External" Id="R2bfc9d84fce14cdf" /><Relationship Type="http://schemas.openxmlformats.org/officeDocument/2006/relationships/hyperlink" Target="https://meteor-uat.aihw.gov.au/content/747936" TargetMode="External" Id="Rd62a92ed58174be0" /><Relationship Type="http://schemas.openxmlformats.org/officeDocument/2006/relationships/hyperlink" Target="https://meteor-uat.aihw.gov.au/RegistrationAuthority/14" TargetMode="External" Id="Rcff4105391df49aa" /><Relationship Type="http://schemas.openxmlformats.org/officeDocument/2006/relationships/hyperlink" Target="https://meteor-uat.aihw.gov.au/content/640596" TargetMode="External" Id="Rc3a8505a89594090" /><Relationship Type="http://schemas.openxmlformats.org/officeDocument/2006/relationships/hyperlink" Target="https://meteor-uat.aihw.gov.au/RegistrationAuthority/14" TargetMode="External" Id="R9cbbbd2e89b04215" /><Relationship Type="http://schemas.openxmlformats.org/officeDocument/2006/relationships/hyperlink" Target="https://meteor-uat.aihw.gov.au/content/684084" TargetMode="External" Id="Rc515f619d06d44a8" /><Relationship Type="http://schemas.openxmlformats.org/officeDocument/2006/relationships/hyperlink" Target="https://meteor-uat.aihw.gov.au/RegistrationAuthority/14" TargetMode="External" Id="R63eb29dfaf234704" /><Relationship Type="http://schemas.openxmlformats.org/officeDocument/2006/relationships/hyperlink" Target="https://meteor-uat.aihw.gov.au/content/722701" TargetMode="External" Id="R7646b87d096a44c4" /><Relationship Type="http://schemas.openxmlformats.org/officeDocument/2006/relationships/hyperlink" Target="https://meteor-uat.aihw.gov.au/RegistrationAuthority/14" TargetMode="External" Id="Redcc857b36a747b0" /><Relationship Type="http://schemas.openxmlformats.org/officeDocument/2006/relationships/hyperlink" Target="https://meteor-uat.aihw.gov.au/content/745666" TargetMode="External" Id="R416b976dd3344d79" /><Relationship Type="http://schemas.openxmlformats.org/officeDocument/2006/relationships/hyperlink" Target="https://meteor-uat.aihw.gov.au/RegistrationAuthority/14" TargetMode="External" Id="R9ebdcd15a85f4c24" /><Relationship Type="http://schemas.openxmlformats.org/officeDocument/2006/relationships/hyperlink" Target="https://meteor-uat.aihw.gov.au/content/601054" TargetMode="External" Id="Rf216ebe689b34cb2" /><Relationship Type="http://schemas.openxmlformats.org/officeDocument/2006/relationships/hyperlink" Target="https://meteor-uat.aihw.gov.au/RegistrationAuthority/12" TargetMode="External" Id="R92d14cce195e46d4" /><Relationship Type="http://schemas.openxmlformats.org/officeDocument/2006/relationships/hyperlink" Target="https://meteor-uat.aihw.gov.au/content/713850" TargetMode="External" Id="R57363b0d16a6442c" /><Relationship Type="http://schemas.openxmlformats.org/officeDocument/2006/relationships/hyperlink" Target="https://meteor-uat.aihw.gov.au/RegistrationAuthority/14" TargetMode="External" Id="R0c9fcafe84644141" /><Relationship Type="http://schemas.openxmlformats.org/officeDocument/2006/relationships/hyperlink" Target="https://meteor-uat.aihw.gov.au/content/728439" TargetMode="External" Id="Ra8592c5ede8448d2" /><Relationship Type="http://schemas.openxmlformats.org/officeDocument/2006/relationships/hyperlink" Target="https://meteor-uat.aihw.gov.au/RegistrationAuthority/14" TargetMode="External" Id="Re1def57a218b4e38" /><Relationship Type="http://schemas.openxmlformats.org/officeDocument/2006/relationships/hyperlink" Target="https://meteor-uat.aihw.gov.au/content/742173" TargetMode="External" Id="R709987a555454273" /><Relationship Type="http://schemas.openxmlformats.org/officeDocument/2006/relationships/hyperlink" Target="https://meteor-uat.aihw.gov.au/RegistrationAuthority/14" TargetMode="External" Id="R5fd6bfa2fb3541ba" /><Relationship Type="http://schemas.openxmlformats.org/officeDocument/2006/relationships/hyperlink" Target="https://meteor-uat.aihw.gov.au/content/720198" TargetMode="External" Id="R697934fd8b404919" /><Relationship Type="http://schemas.openxmlformats.org/officeDocument/2006/relationships/hyperlink" Target="https://meteor-uat.aihw.gov.au/RegistrationAuthority/14" TargetMode="External" Id="R657ecad5aa1e4de6" /><Relationship Type="http://schemas.openxmlformats.org/officeDocument/2006/relationships/hyperlink" Target="https://meteor-uat.aihw.gov.au/content/750427" TargetMode="External" Id="R49c3e0dfa4cb434e" /><Relationship Type="http://schemas.openxmlformats.org/officeDocument/2006/relationships/hyperlink" Target="https://meteor-uat.aihw.gov.au/RegistrationAuthority/14" TargetMode="External" Id="R80d47914fb604e97" /><Relationship Type="http://schemas.openxmlformats.org/officeDocument/2006/relationships/hyperlink" Target="https://meteor-uat.aihw.gov.au/content/722221" TargetMode="External" Id="Ref8252baaab44be0" /><Relationship Type="http://schemas.openxmlformats.org/officeDocument/2006/relationships/hyperlink" Target="https://meteor-uat.aihw.gov.au/RegistrationAuthority/14" TargetMode="External" Id="R108bd251beae48eb" /><Relationship Type="http://schemas.openxmlformats.org/officeDocument/2006/relationships/hyperlink" Target="https://meteor-uat.aihw.gov.au/content/727348" TargetMode="External" Id="R8efe6894129a4c9e" /><Relationship Type="http://schemas.openxmlformats.org/officeDocument/2006/relationships/hyperlink" Target="https://meteor-uat.aihw.gov.au/RegistrationAuthority/14" TargetMode="External" Id="R1e70371a22f245b2" /><Relationship Type="http://schemas.openxmlformats.org/officeDocument/2006/relationships/hyperlink" Target="https://meteor-uat.aihw.gov.au/content/742040" TargetMode="External" Id="R1fd577a2e8c14a36" /><Relationship Type="http://schemas.openxmlformats.org/officeDocument/2006/relationships/hyperlink" Target="https://meteor-uat.aihw.gov.au/RegistrationAuthority/14" TargetMode="External" Id="R1e9caa48f0034cb3" /><Relationship Type="http://schemas.openxmlformats.org/officeDocument/2006/relationships/hyperlink" Target="https://meteor-uat.aihw.gov.au/content/751510" TargetMode="External" Id="Rc6af94c8f37f4763" /><Relationship Type="http://schemas.openxmlformats.org/officeDocument/2006/relationships/hyperlink" Target="https://meteor-uat.aihw.gov.au/RegistrationAuthority/14" TargetMode="External" Id="Rc9b4131500604d08" /><Relationship Type="http://schemas.openxmlformats.org/officeDocument/2006/relationships/hyperlink" Target="https://meteor-uat.aihw.gov.au/content/713848" TargetMode="External" Id="Rbaa3faee02094f27" /><Relationship Type="http://schemas.openxmlformats.org/officeDocument/2006/relationships/hyperlink" Target="https://meteor-uat.aihw.gov.au/RegistrationAuthority/14" TargetMode="External" Id="Rcd4d15ed0e044ee0" /><Relationship Type="http://schemas.openxmlformats.org/officeDocument/2006/relationships/hyperlink" Target="https://meteor-uat.aihw.gov.au/content/727356" TargetMode="External" Id="Rd29070b905fb4582" /><Relationship Type="http://schemas.openxmlformats.org/officeDocument/2006/relationships/hyperlink" Target="https://meteor-uat.aihw.gov.au/RegistrationAuthority/14" TargetMode="External" Id="Rb970ad7b062e4e6d" /><Relationship Type="http://schemas.openxmlformats.org/officeDocument/2006/relationships/hyperlink" Target="https://meteor-uat.aihw.gov.au/content/742044" TargetMode="External" Id="R17f8f408eb534172" /><Relationship Type="http://schemas.openxmlformats.org/officeDocument/2006/relationships/hyperlink" Target="https://meteor-uat.aihw.gov.au/RegistrationAuthority/14" TargetMode="External" Id="Rb8b18f3ea6104553" /><Relationship Type="http://schemas.openxmlformats.org/officeDocument/2006/relationships/hyperlink" Target="https://meteor-uat.aihw.gov.au/content/745391" TargetMode="External" Id="R4c9f8b011fd34509" /><Relationship Type="http://schemas.openxmlformats.org/officeDocument/2006/relationships/hyperlink" Target="https://meteor-uat.aihw.gov.au/RegistrationAuthority/14" TargetMode="External" Id="R26d59d86d11e49a1" /><Relationship Type="http://schemas.openxmlformats.org/officeDocument/2006/relationships/hyperlink" Target="https://meteor-uat.aihw.gov.au/content/722168" TargetMode="External" Id="R23c5b72cc3134a6d" /><Relationship Type="http://schemas.openxmlformats.org/officeDocument/2006/relationships/hyperlink" Target="https://meteor-uat.aihw.gov.au/RegistrationAuthority/14" TargetMode="External" Id="R5ae4ee28c04e46ea" /><Relationship Type="http://schemas.openxmlformats.org/officeDocument/2006/relationships/hyperlink" Target="https://meteor-uat.aihw.gov.au/content/727352" TargetMode="External" Id="R1f1f315cc4d048d3" /><Relationship Type="http://schemas.openxmlformats.org/officeDocument/2006/relationships/hyperlink" Target="https://meteor-uat.aihw.gov.au/RegistrationAuthority/14" TargetMode="External" Id="R9e8d33d78b714ccd" /><Relationship Type="http://schemas.openxmlformats.org/officeDocument/2006/relationships/hyperlink" Target="https://meteor-uat.aihw.gov.au/content/742046" TargetMode="External" Id="R9486362f4b6d41ba" /><Relationship Type="http://schemas.openxmlformats.org/officeDocument/2006/relationships/hyperlink" Target="https://meteor-uat.aihw.gov.au/RegistrationAuthority/14" TargetMode="External" Id="R98188e3212e748ea" /><Relationship Type="http://schemas.openxmlformats.org/officeDocument/2006/relationships/hyperlink" Target="https://meteor-uat.aihw.gov.au/content/722224" TargetMode="External" Id="Rdf44d26775c04a32" /><Relationship Type="http://schemas.openxmlformats.org/officeDocument/2006/relationships/hyperlink" Target="https://meteor-uat.aihw.gov.au/RegistrationAuthority/14" TargetMode="External" Id="Re145d1dd55f349c8" /><Relationship Type="http://schemas.openxmlformats.org/officeDocument/2006/relationships/hyperlink" Target="https://meteor-uat.aihw.gov.au/content/727354" TargetMode="External" Id="Ra4393cc8d3a0490a" /><Relationship Type="http://schemas.openxmlformats.org/officeDocument/2006/relationships/hyperlink" Target="https://meteor-uat.aihw.gov.au/RegistrationAuthority/14" TargetMode="External" Id="R383d5a4187a84a60" /><Relationship Type="http://schemas.openxmlformats.org/officeDocument/2006/relationships/hyperlink" Target="https://meteor-uat.aihw.gov.au/content/742165" TargetMode="External" Id="R33d968a3e3524839" /><Relationship Type="http://schemas.openxmlformats.org/officeDocument/2006/relationships/hyperlink" Target="https://meteor-uat.aihw.gov.au/RegistrationAuthority/14" TargetMode="External" Id="R72914c72665e4964" /><Relationship Type="http://schemas.openxmlformats.org/officeDocument/2006/relationships/hyperlink" Target="https://meteor-uat.aihw.gov.au/content/728345" TargetMode="External" Id="R4ece6169926941e6" /><Relationship Type="http://schemas.openxmlformats.org/officeDocument/2006/relationships/hyperlink" Target="https://meteor-uat.aihw.gov.au/RegistrationAuthority/14" TargetMode="External" Id="Rde7953be6dc24cf6" /><Relationship Type="http://schemas.openxmlformats.org/officeDocument/2006/relationships/hyperlink" Target="https://meteor-uat.aihw.gov.au/content/742659" TargetMode="External" Id="R542cccbc22334d5b" /><Relationship Type="http://schemas.openxmlformats.org/officeDocument/2006/relationships/hyperlink" Target="https://meteor-uat.aihw.gov.au/RegistrationAuthority/14" TargetMode="External" Id="R43aa463da1d54e62" /></Relationships>
</file>

<file path=word/_rels/header1.xml.rels>&#65279;<?xml version="1.0" encoding="utf-8"?><Relationships xmlns="http://schemas.openxmlformats.org/package/2006/relationships"><Relationship Type="http://schemas.openxmlformats.org/officeDocument/2006/relationships/image" Target="/media/image.png" Id="Ra3041faf4f264fcb" /></Relationships>
</file>