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5db7ff041e45a9"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5c-Proportion of patients with a final diagnosis of ischaemic stroke and atrial fibrillation prescribed oral anticoagulants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5c-Proportion of patients with a final diagnosis of ischaemic stroke and atrial fibrillation prescribed oral anticoagulants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5c- Proportion of patients with a final diagnosis and atrial fibrillation prescribed oral anticoagulants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28214ee9a4be1">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An ischaemic stroke is a type of acute stroke that occurs when an artery supplying blood to the brain suddenly becomes blocked This is as opposed to a bleed from an artery, which is known as a haemorrhagic stroke (AIHW 2013)." w:history="true" r:id="Rb844e3795b7640a8">
              <w:r>
                <w:rPr>
                  <w:rStyle w:val="Hyperlink"/>
                  <w:b/>
                </w:rPr>
                <w:t xml:space="preserve">ischaemic stroke</w:t>
              </w:r>
            </w:hyperlink>
            <w:r>
              <w:rPr>
                <w:rStyle w:val="row-content-rich-text"/>
              </w:rPr>
              <w:t xml:space="preserve"> patients with atrial fibrillation prescribed oral anticoagulants,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b8a7bfdb117452b">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2e94cd3c8943e0">
              <w:r>
                <w:rPr>
                  <w:rStyle w:val="Hyperlink"/>
                </w:rPr>
                <w:t xml:space="preserve">Clinical care standard indicators: acute stroke</w:t>
              </w:r>
            </w:hyperlink>
          </w:p>
          <w:p>
            <w:pPr>
              <w:pStyle w:val="registration-status"/>
              <w:spacing w:before="0" w:after="0"/>
            </w:pPr>
            <w:hyperlink w:history="true" r:id="R045a741d07704add">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 and atrial fibrillation.</w:t>
            </w:r>
          </w:p>
          <w:p>
            <w:pPr>
              <w:spacing w:after="160"/>
            </w:pPr>
            <w:r>
              <w:rPr>
                <w:rStyle w:val="row-content-rich-text"/>
              </w:rPr>
              <w:t xml:space="preserve">Atrial fibrillation includes patients where </w:t>
            </w:r>
            <w:hyperlink w:history="true" r:id="Rc3f0dc69fb564644">
              <w:r>
                <w:rPr>
                  <w:rStyle w:val="Hyperlink"/>
                </w:rPr>
                <w:t xml:space="preserve">Episode of care—principal diagnosis, code (ICD-10-AM 11th edn) ANN{.N[N]}</w:t>
              </w:r>
            </w:hyperlink>
            <w:r>
              <w:rPr>
                <w:rStyle w:val="row-content-rich-text"/>
              </w:rPr>
              <w:t xml:space="preserve"> or </w:t>
            </w:r>
            <w:hyperlink w:history="true" r:id="R86340fcf7d3840e4">
              <w:r>
                <w:rPr>
                  <w:rStyle w:val="Hyperlink"/>
                </w:rPr>
                <w:t xml:space="preserve">Episode of care—additional diagnosis, code (ICD-10-AM 11th edn) ANN{.N[N]}</w:t>
              </w:r>
            </w:hyperlink>
            <w:r>
              <w:rPr>
                <w:rStyle w:val="row-content-rich-text"/>
              </w:rPr>
              <w:t xml:space="preserve"> is one of the following:</w:t>
            </w:r>
          </w:p>
          <w:p>
            <w:pPr>
              <w:pStyle w:val="ListParagraph"/>
              <w:numPr>
                <w:ilvl w:val="0"/>
                <w:numId w:val="2"/>
              </w:numPr>
            </w:pPr>
            <w:r>
              <w:rPr>
                <w:rStyle w:val="row-content-rich-text"/>
              </w:rPr>
              <w:t xml:space="preserve">I48.0 Paroxysmal atrial fibrillation</w:t>
            </w:r>
          </w:p>
          <w:p>
            <w:pPr>
              <w:pStyle w:val="ListParagraph"/>
              <w:numPr>
                <w:ilvl w:val="0"/>
                <w:numId w:val="2"/>
              </w:numPr>
            </w:pPr>
            <w:r>
              <w:rPr>
                <w:rStyle w:val="row-content-rich-text"/>
              </w:rPr>
              <w:t xml:space="preserve">I48.1 Persistent atrial fibrillation</w:t>
            </w:r>
          </w:p>
          <w:p>
            <w:pPr>
              <w:pStyle w:val="ListParagraph"/>
              <w:numPr>
                <w:ilvl w:val="0"/>
                <w:numId w:val="2"/>
              </w:numPr>
            </w:pPr>
            <w:r>
              <w:rPr>
                <w:rStyle w:val="row-content-rich-text"/>
              </w:rPr>
              <w:t xml:space="preserve">I48.2 Chronic atrial fibrillation</w:t>
            </w:r>
          </w:p>
          <w:p>
            <w:pPr>
              <w:pStyle w:val="ListParagraph"/>
              <w:numPr>
                <w:ilvl w:val="0"/>
                <w:numId w:val="2"/>
              </w:numPr>
            </w:pPr>
            <w:r>
              <w:rPr>
                <w:rStyle w:val="row-content-rich-text"/>
              </w:rPr>
              <w:t xml:space="preserve">I48.3 Typical atrial flutter (Type I atrial flutter)</w:t>
            </w:r>
          </w:p>
          <w:p>
            <w:pPr>
              <w:pStyle w:val="ListParagraph"/>
              <w:numPr>
                <w:ilvl w:val="0"/>
                <w:numId w:val="2"/>
              </w:numPr>
            </w:pPr>
            <w:r>
              <w:rPr>
                <w:rStyle w:val="row-content-rich-text"/>
              </w:rPr>
              <w:t xml:space="preserve">I48.4 Atypical atrial flutter (Type II atrial flutter)</w:t>
            </w:r>
          </w:p>
          <w:p>
            <w:pPr>
              <w:pStyle w:val="ListParagraph"/>
              <w:numPr>
                <w:ilvl w:val="0"/>
                <w:numId w:val="2"/>
              </w:numPr>
            </w:pPr>
            <w:r>
              <w:rPr>
                <w:rStyle w:val="row-content-rich-text"/>
              </w:rPr>
              <w:t xml:space="preserve">I48.9 Atrial fibrillation and atrial flutter, unspecified.</w:t>
            </w:r>
          </w:p>
          <w:p>
            <w:pPr>
              <w:spacing w:after="160"/>
            </w:pPr>
            <w:r>
              <w:rPr>
                <w:rStyle w:val="row-content-rich-text"/>
              </w:rPr>
              <w:t xml:space="preserve">The diagnosis of atrial fibrillation is in addition to the diagnosis of ischaemic stroke.</w:t>
            </w:r>
          </w:p>
          <w:p>
            <w:pPr>
              <w:spacing w:after="160"/>
            </w:pPr>
            <w:r>
              <w:rPr>
                <w:rStyle w:val="row-content-rich-text"/>
              </w:rPr>
              <w:t xml:space="preserve">The numerator requires evidence of prescription of oral anticoagulation therapy at the point of the patient being separated from hospital. </w:t>
            </w:r>
          </w:p>
          <w:p>
            <w:pPr>
              <w:spacing w:after="160"/>
            </w:pPr>
            <w:r>
              <w:rPr>
                <w:rStyle w:val="row-content-rich-text"/>
              </w:rPr>
              <w:t xml:space="preserve">Oral anticoagulants include warfarin, apixaban, rivaroxaban or dabigatran.</w:t>
            </w:r>
          </w:p>
          <w:p>
            <w:pPr>
              <w:spacing w:after="160"/>
            </w:pPr>
            <w:r>
              <w:rPr>
                <w:rStyle w:val="row-content-rich-text"/>
              </w:rPr>
              <w:t xml:space="preserve">Both the numerator and the denominator exclude patients for whom oral anticoagulants are contraindicated and the contraindication is clearly documented. </w:t>
            </w:r>
          </w:p>
          <w:p>
            <w:pPr>
              <w:spacing w:after="160"/>
            </w:pPr>
            <w:r>
              <w:rPr>
                <w:rStyle w:val="row-content-rich-text"/>
              </w:rPr>
              <w:t xml:space="preserve">Both the numerator and denominator exlude patients who:</w:t>
            </w:r>
          </w:p>
          <w:p>
            <w:pPr>
              <w:pStyle w:val="ListParagraph"/>
              <w:numPr>
                <w:ilvl w:val="0"/>
                <w:numId w:val="3"/>
              </w:numPr>
            </w:pPr>
            <w:r>
              <w:rPr>
                <w:rStyle w:val="row-content-rich-text"/>
              </w:rPr>
              <w:t xml:space="preserve">decline treatment</w:t>
            </w:r>
          </w:p>
          <w:p>
            <w:pPr>
              <w:pStyle w:val="ListParagraph"/>
              <w:numPr>
                <w:ilvl w:val="0"/>
                <w:numId w:val="3"/>
              </w:numPr>
            </w:pPr>
            <w:r>
              <w:rPr>
                <w:rStyle w:val="row-content-rich-text"/>
              </w:rPr>
              <w:t xml:space="preserve">die in hospital or are placed on a palliative care pathway</w:t>
            </w:r>
          </w:p>
          <w:p>
            <w:pPr>
              <w:spacing w:after="160"/>
            </w:pPr>
            <w:r>
              <w:rPr>
                <w:rStyle w:val="row-content-rich-text"/>
              </w:rPr>
              <w:t xml:space="preserve">Presented as a percentage.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with documented atrial fibrillation who were prescribed oral anticoagulation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with documented atrial fibrillation,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d52d0bf62bf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719114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95907dc17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2d0bf62bf4334" /><Relationship Type="http://schemas.openxmlformats.org/officeDocument/2006/relationships/header" Target="/word/header1.xml" Id="Rea3d89332f11476d" /><Relationship Type="http://schemas.openxmlformats.org/officeDocument/2006/relationships/settings" Target="/word/settings.xml" Id="Re216cc1fd3a5443d" /><Relationship Type="http://schemas.openxmlformats.org/officeDocument/2006/relationships/styles" Target="/word/styles.xml" Id="Re57e14498f70488b" /><Relationship Type="http://schemas.openxmlformats.org/officeDocument/2006/relationships/numbering" Target="/word/numbering.xml" Id="Rd089180908c34eb3" /><Relationship Type="http://schemas.openxmlformats.org/officeDocument/2006/relationships/hyperlink" Target="https://meteor-uat.aihw.gov.au/RegistrationAuthority/2" TargetMode="External" Id="Rdd928214ee9a4be1" /><Relationship Type="http://schemas.openxmlformats.org/officeDocument/2006/relationships/hyperlink" Target="https://meteor-uat.aihw.gov.au/content/721349" TargetMode="External" Id="Rb844e3795b7640a8" /><Relationship Type="http://schemas.openxmlformats.org/officeDocument/2006/relationships/hyperlink" Target="https://meteor-uat.aihw.gov.au/content/327268" TargetMode="External" Id="Reb8a7bfdb117452b" /><Relationship Type="http://schemas.openxmlformats.org/officeDocument/2006/relationships/hyperlink" Target="https://meteor-uat.aihw.gov.au/content/719072" TargetMode="External" Id="R742e94cd3c8943e0" /><Relationship Type="http://schemas.openxmlformats.org/officeDocument/2006/relationships/hyperlink" Target="https://meteor-uat.aihw.gov.au/RegistrationAuthority/2" TargetMode="External" Id="R045a741d07704add" /><Relationship Type="http://schemas.openxmlformats.org/officeDocument/2006/relationships/hyperlink" Target="https://meteor-uat.aihw.gov.au/content/588987" TargetMode="External" Id="Rc3f0dc69fb564644" /><Relationship Type="http://schemas.openxmlformats.org/officeDocument/2006/relationships/hyperlink" Target="https://meteor-uat.aihw.gov.au/content/588981" TargetMode="External" Id="R86340fcf7d3840e4" /></Relationships>
</file>

<file path=word/_rels/header1.xml.rels>&#65279;<?xml version="1.0" encoding="utf-8"?><Relationships xmlns="http://schemas.openxmlformats.org/package/2006/relationships"><Relationship Type="http://schemas.openxmlformats.org/officeDocument/2006/relationships/image" Target="/media/image.png" Id="R6c495907dc174231" /></Relationships>
</file>