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4820983460444ee" /></Relationships>
</file>

<file path=word/document.xml><?xml version="1.0" encoding="utf-8"?>
<w:document xmlns:r="http://schemas.openxmlformats.org/officeDocument/2006/relationships" xmlns:w="http://schemas.openxmlformats.org/wordprocessingml/2006/main">
  <w:body>
    <w:p>
      <w:pPr>
        <w:pStyle w:val="Title"/>
      </w:pPr>
      <w:r>
        <w:t>National Health Reform Agreement 2011 product streams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Reform Agreement 2011 product streams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3d22b263294ca2">
              <w:r>
                <w:rPr>
                  <w:rStyle w:val="Hyperlink"/>
                  <w:color w:val="244061"/>
                </w:rPr>
                <w:t xml:space="preserve">Health!</w:t>
              </w:r>
            </w:hyperlink>
            <w:r>
              <w:rPr>
                <w:rStyle w:val="row-content"/>
                <w:color w:val="244061"/>
              </w:rPr>
              <w:t xml:space="preserve">, Standard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product streams developed under the National Health Reform Agreement (NHRA) 2011.</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acute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subacute and non-acute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admitted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Admitted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Emergency care services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Non-admitted care (excluding emergency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Direct teaching, training and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Commonwealth funded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Non-admitted care (excluding emergency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Admitted acute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Admitted subacute and non-acute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Other admitted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Admitted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Emergency care services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Depreciation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 (out-of-scope for the NHRA)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NHRA should be defined using the most recent National Efficient Price Determination produced by the Independent Hospital Pricing Authority (IHPA).</w:t>
            </w:r>
          </w:p>
          <w:p>
            <w:pPr>
              <w:spacing w:after="160"/>
            </w:pPr>
            <w:r>
              <w:rPr>
                <w:rStyle w:val="row-content-rich-text"/>
              </w:rPr>
              <w:t xml:space="preserve">CODE 1   Admitted acute care (excluding mental health care) (in-scope for the NHRA)</w:t>
            </w:r>
          </w:p>
          <w:p>
            <w:pPr>
              <w:spacing w:after="160"/>
            </w:pPr>
            <w:r>
              <w:rPr>
                <w:rStyle w:val="row-content-rich-text"/>
              </w:rPr>
              <w:t xml:space="preserve">The expenditure incurred by an establishment for admitted patients receiving acute care services deemed to be in-scope for the NHRA, including expenditure associated with the care of unqualified newborns (which would be reported under the mother's episode of care) but excluding mental health care.</w:t>
            </w:r>
          </w:p>
          <w:p>
            <w:pPr>
              <w:spacing w:after="160"/>
            </w:pPr>
            <w:r>
              <w:rPr>
                <w:rStyle w:val="row-content-rich-text"/>
              </w:rPr>
              <w:t xml:space="preserve">CODE 2   Admitted subacute and non-acute care (excluding mental health care) (in-scope for the NHRA)</w:t>
            </w:r>
          </w:p>
          <w:p>
            <w:pPr>
              <w:spacing w:after="160"/>
            </w:pPr>
            <w:r>
              <w:rPr>
                <w:rStyle w:val="row-content-rich-text"/>
              </w:rPr>
              <w:t xml:space="preserve">The expenditure incurred by an establishment for admitted patients receiving subacute and non-acute care services deemed to be in-scope for the NHRA, but excluding mental health care.</w:t>
            </w:r>
          </w:p>
          <w:p>
            <w:pPr>
              <w:spacing w:after="160"/>
            </w:pPr>
            <w:r>
              <w:rPr>
                <w:rStyle w:val="row-content-rich-text"/>
              </w:rPr>
              <w:t xml:space="preserve">CODE 3   Other admitted care (excluding mental health care) (in-scope for the NHRA)</w:t>
            </w:r>
          </w:p>
          <w:p>
            <w:pPr>
              <w:spacing w:after="160"/>
            </w:pPr>
            <w:r>
              <w:rPr>
                <w:rStyle w:val="row-content-rich-text"/>
              </w:rPr>
              <w:t xml:space="preserve">The expenditure incurred by an establishment for admitted patients receiving other care deemed to be in-scope for the NHRA, but excluding mental health care.</w:t>
            </w:r>
          </w:p>
          <w:p>
            <w:pPr>
              <w:spacing w:after="160"/>
            </w:pPr>
            <w:r>
              <w:rPr>
                <w:rStyle w:val="row-content-rich-text"/>
              </w:rPr>
              <w:t xml:space="preserve">CODE 4   Admitted mental health care (in-scope for the NHRA)</w:t>
            </w:r>
          </w:p>
          <w:p>
            <w:pPr>
              <w:spacing w:after="160"/>
            </w:pPr>
            <w:r>
              <w:rPr>
                <w:rStyle w:val="row-content-rich-text"/>
              </w:rPr>
              <w:t xml:space="preserve">The expenditure incurred by an establishment for admitted patients receiving mental health care services deemed to be in-scope for the NHRA. Mental health care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is evidenced by an individualised formal mental health assessment and the implementation of a documented mental health plan; and</w:t>
            </w:r>
          </w:p>
          <w:p>
            <w:pPr>
              <w:pStyle w:val="ListParagraph"/>
              <w:numPr>
                <w:ilvl w:val="0"/>
                <w:numId w:val="2"/>
              </w:numPr>
            </w:pPr>
            <w:r>
              <w:rPr>
                <w:rStyle w:val="row-content-rich-text"/>
              </w:rPr>
              <w:t xml:space="preserve">may include significant psychosocial components, including family and carer support.</w:t>
            </w:r>
          </w:p>
          <w:p>
            <w:pPr>
              <w:spacing w:after="160"/>
            </w:pPr>
            <w:r>
              <w:rPr>
                <w:rStyle w:val="row-content-rich-text"/>
              </w:rPr>
              <w:t xml:space="preserve">CODE 5   Emergency care services (in-scope for the NHRA)</w:t>
            </w:r>
          </w:p>
          <w:p>
            <w:pPr>
              <w:spacing w:after="160"/>
            </w:pPr>
            <w:r>
              <w:rPr>
                <w:rStyle w:val="row-content-rich-text"/>
              </w:rPr>
              <w:t xml:space="preserve">The expenditure incurred by an establishment on non-admitted patients receiving care through emergency care services deemed to be in-scope for the NHRA. Excludes admitted patients receiving care through the emergency department. The definition of emergency care services for activity based funding purposes is available at the IHPA website (IHPA 2019a).</w:t>
            </w:r>
          </w:p>
          <w:p>
            <w:pPr>
              <w:spacing w:after="160"/>
            </w:pPr>
            <w:r>
              <w:rPr>
                <w:rStyle w:val="row-content-rich-text"/>
              </w:rPr>
              <w:t xml:space="preserve">CODE 6   Non-admitted care (excluding emergency care) (in-scope for the NHRA)</w:t>
            </w:r>
          </w:p>
          <w:p>
            <w:pPr>
              <w:spacing w:after="160"/>
            </w:pPr>
            <w:r>
              <w:rPr>
                <w:rStyle w:val="row-content-rich-text"/>
              </w:rPr>
              <w:t xml:space="preserve">The expenditure incurred by an establishment on non-admitted patients receiving services deemed to be in-scope for the NHRA.</w:t>
            </w:r>
          </w:p>
          <w:p>
            <w:pPr>
              <w:spacing w:after="160"/>
            </w:pPr>
            <w:r>
              <w:rPr>
                <w:rStyle w:val="row-content-rich-text"/>
              </w:rPr>
              <w:t xml:space="preserve">CODE 7   Direct teaching, training and research</w:t>
            </w:r>
          </w:p>
          <w:p>
            <w:pPr>
              <w:spacing w:after="160"/>
            </w:pPr>
            <w:r>
              <w:rPr>
                <w:rStyle w:val="row-content-rich-text"/>
              </w:rPr>
              <w:t xml:space="preserve">The expenditure incurred by an establishment for direct teaching, training and research.</w:t>
            </w:r>
          </w:p>
          <w:p>
            <w:pPr>
              <w:spacing w:after="160"/>
            </w:pPr>
            <w:r>
              <w:rPr>
                <w:rStyle w:val="row-content-rich-text"/>
              </w:rPr>
              <w:t xml:space="preserve">CODE 8   Commonwealth funded aged care</w:t>
            </w:r>
          </w:p>
          <w:p>
            <w:pPr>
              <w:spacing w:after="160"/>
            </w:pPr>
            <w:r>
              <w:rPr>
                <w:rStyle w:val="row-content-rich-text"/>
              </w:rPr>
              <w:t xml:space="preserve">The expenditure incurred by an establishment for Australian Government funded aged care patients (these services could be provided to older people in residential or home based settings by establishments operating under either Multi-Purpose Service (MPS) models or non-MPS service models).</w:t>
            </w:r>
          </w:p>
          <w:p>
            <w:pPr>
              <w:spacing w:after="160"/>
            </w:pPr>
            <w:r>
              <w:rPr>
                <w:rStyle w:val="row-content-rich-text"/>
              </w:rPr>
              <w:t xml:space="preserve">CODE 9   Other aged care</w:t>
            </w:r>
          </w:p>
          <w:p>
            <w:pPr>
              <w:spacing w:after="160"/>
            </w:pPr>
            <w:r>
              <w:rPr>
                <w:rStyle w:val="row-content-rich-text"/>
              </w:rPr>
              <w:t xml:space="preserve">The expenditure incurred by an establishment for other aged care patients, excluding Australian Government funded aged care patients that are reported under Code 8.</w:t>
            </w:r>
          </w:p>
          <w:p>
            <w:pPr>
              <w:spacing w:after="160"/>
            </w:pPr>
            <w:r>
              <w:rPr>
                <w:rStyle w:val="row-content-rich-text"/>
              </w:rPr>
              <w:t xml:space="preserve">CODE 10   Non-admitted care (excluding emergency care) (out-of-scope for the NHRA)</w:t>
            </w:r>
          </w:p>
          <w:p>
            <w:pPr>
              <w:spacing w:after="160"/>
            </w:pPr>
            <w:r>
              <w:rPr>
                <w:rStyle w:val="row-content-rich-text"/>
              </w:rPr>
              <w:t xml:space="preserve">The expenditure incurred by an establishment on non-admitted patients receiving services deemed not to be in-scope for the NHRA.</w:t>
            </w:r>
          </w:p>
          <w:p>
            <w:pPr>
              <w:spacing w:after="160"/>
            </w:pPr>
            <w:r>
              <w:rPr>
                <w:rStyle w:val="row-content-rich-text"/>
              </w:rPr>
              <w:t xml:space="preserve">CODE 11   Admitted acute care (excluding mental health care) (out-of-scope for the NHRA)</w:t>
            </w:r>
          </w:p>
          <w:p>
            <w:pPr>
              <w:spacing w:after="160"/>
            </w:pPr>
            <w:r>
              <w:rPr>
                <w:rStyle w:val="row-content-rich-text"/>
              </w:rPr>
              <w:t xml:space="preserve">The expenditure incurred by an establishment for admitted patients receiving acute care (excluding mental health care) from services deemed not to be in-scope for the NHRA.</w:t>
            </w:r>
          </w:p>
          <w:p>
            <w:pPr>
              <w:spacing w:after="160"/>
            </w:pPr>
            <w:r>
              <w:rPr>
                <w:rStyle w:val="row-content-rich-text"/>
              </w:rPr>
              <w:t xml:space="preserve">CODE 12   Admitted subacute and non-acute care (excluding mental health care) (out-of-scope for the NHRA)</w:t>
            </w:r>
          </w:p>
          <w:p>
            <w:pPr>
              <w:spacing w:after="160"/>
            </w:pPr>
            <w:r>
              <w:rPr>
                <w:rStyle w:val="row-content-rich-text"/>
              </w:rPr>
              <w:t xml:space="preserve">The expenditure incurred by an establishment for admitted patients receiving subacute and non-acute care (excluding mental health care) from services deemed not to be in-scope for the NHRA.</w:t>
            </w:r>
          </w:p>
          <w:p>
            <w:pPr>
              <w:spacing w:after="160"/>
            </w:pPr>
            <w:r>
              <w:rPr>
                <w:rStyle w:val="row-content-rich-text"/>
              </w:rPr>
              <w:t xml:space="preserve">CODE 13   Other admitted care (excluding mental health care) (out-of-scope for the NHRA)</w:t>
            </w:r>
          </w:p>
          <w:p>
            <w:pPr>
              <w:spacing w:after="160"/>
            </w:pPr>
            <w:r>
              <w:rPr>
                <w:rStyle w:val="row-content-rich-text"/>
              </w:rPr>
              <w:t xml:space="preserve">The expenditure incurred by an establishment for admitted patients receiving other care (excluding mental health care) from services deemed not to be in-scope for the NHRA.</w:t>
            </w:r>
          </w:p>
          <w:p>
            <w:pPr>
              <w:spacing w:after="160"/>
            </w:pPr>
            <w:r>
              <w:rPr>
                <w:rStyle w:val="row-content-rich-text"/>
              </w:rPr>
              <w:t xml:space="preserve">CODE 14   Admitted mental health care (out-of-scope for the NHRA)</w:t>
            </w:r>
          </w:p>
          <w:p>
            <w:pPr>
              <w:spacing w:after="160"/>
            </w:pPr>
            <w:r>
              <w:rPr>
                <w:rStyle w:val="row-content-rich-text"/>
              </w:rPr>
              <w:t xml:space="preserve">The expenditure incurred by an establishment for admitted patients receiving mental health care from services deemed not to be in-scope for the NHRA. Refer to Code 4 for a definition of Mental health care.</w:t>
            </w:r>
          </w:p>
          <w:p>
            <w:pPr>
              <w:spacing w:after="160"/>
            </w:pPr>
            <w:r>
              <w:rPr>
                <w:rStyle w:val="row-content-rich-text"/>
              </w:rPr>
              <w:t xml:space="preserve">CODE 15   Emergency care services (out-of-scope for the NHRA)</w:t>
            </w:r>
          </w:p>
          <w:p>
            <w:pPr>
              <w:spacing w:after="160"/>
            </w:pPr>
            <w:r>
              <w:rPr>
                <w:rStyle w:val="row-content-rich-text"/>
              </w:rPr>
              <w:t xml:space="preserve">The expenditure incurred by an establishment for non-admitted patients receiving care from emergency care services deemed not to be in-scope for the NHRA.</w:t>
            </w:r>
          </w:p>
          <w:p>
            <w:pPr>
              <w:spacing w:after="160"/>
            </w:pPr>
            <w:r>
              <w:rPr>
                <w:rStyle w:val="row-content-rich-text"/>
              </w:rPr>
              <w:t xml:space="preserve">The following codes are not considered to be product streams as identified in the NHRA, however they are required to be reported to allow reconciliation with the general ledger for the Local Hospital Network/ Public hospital establishment.</w:t>
            </w:r>
          </w:p>
          <w:p>
            <w:pPr>
              <w:spacing w:after="160"/>
            </w:pPr>
            <w:r>
              <w:rPr>
                <w:rStyle w:val="row-content-rich-text"/>
              </w:rPr>
              <w:t xml:space="preserve">CODE 16   Depreciation</w:t>
            </w:r>
          </w:p>
          <w:p>
            <w:pPr>
              <w:spacing w:after="160"/>
            </w:pPr>
            <w:r>
              <w:rPr>
                <w:rStyle w:val="row-content-rich-text"/>
              </w:rPr>
              <w:t xml:space="preserve">The expenditure incurred by an establishment on depreciation.</w:t>
            </w:r>
          </w:p>
          <w:p>
            <w:pPr>
              <w:spacing w:after="160"/>
            </w:pPr>
            <w:r>
              <w:rPr>
                <w:rStyle w:val="row-content-rich-text"/>
              </w:rPr>
              <w:t xml:space="preserve">CODE 88   Other (out-of-scope for the NHRA)</w:t>
            </w:r>
          </w:p>
          <w:p>
            <w:pPr/>
            <w:r>
              <w:rPr>
                <w:rStyle w:val="row-content-rich-text"/>
              </w:rPr>
              <w:t xml:space="preserve">The expenditure incurred by an establishment for services deemed not to be in-scope for the NHRA not reported elsewhere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2019a. National Efficient Price Determination 2019-20. IHPA, Sydney. Viewed 20 May 2019, </w:t>
            </w:r>
            <w:hyperlink w:history="true" r:id="R59da2836e79b4408">
              <w:r>
                <w:rPr>
                  <w:rStyle w:val="Hyperlink"/>
                </w:rPr>
                <w:t xml:space="preserve">https://www.ihpa.gov.au/publications/national-efficient-price-determination-2019-20</w:t>
              </w:r>
            </w:hyperlink>
          </w:p>
          <w:p>
            <w:pPr>
              <w:spacing w:after="160"/>
            </w:pPr>
            <w:r>
              <w:rPr>
                <w:rStyle w:val="row-content-rich-text"/>
              </w:rPr>
              <w:t xml:space="preserve">IHPA (Independent Hospital Pricing Authority) 2019b. National Efficient Cost Determination 2019-20. IHPA, Sydney. Viewed 24 May 2019, </w:t>
            </w:r>
            <w:hyperlink w:history="true" r:id="Rd1906a5b80354474">
              <w:r>
                <w:rPr>
                  <w:rStyle w:val="Hyperlink"/>
                </w:rPr>
                <w:t xml:space="preserve">https://www.ihpa.gov.au/publications/national-efficient-cost-determination-2019-20</w:t>
              </w:r>
            </w:hyperlink>
          </w:p>
          <w:p>
            <w:pPr/>
            <w:r>
              <w:rPr>
                <w:rStyle w:val="row-content-rich-text"/>
              </w:rPr>
              <w:t xml:space="preserve">IHPA (Independent Hospital Pricing Authority) 2019c. National Pricing Model Technical Specifications 2019-20. IHPA, Sydney. Viewed 24 May 2019, </w:t>
            </w:r>
            <w:hyperlink w:history="true" r:id="R46944167985b4191">
              <w:r>
                <w:rPr>
                  <w:rStyle w:val="Hyperlink"/>
                </w:rPr>
                <w:t xml:space="preserve">https://www.ihpa.gov.au/publications/national-pricing-model-technical-specifications-2019-20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980417f3f04077">
              <w:r>
                <w:rPr>
                  <w:rStyle w:val="Hyperlink"/>
                </w:rPr>
                <w:t xml:space="preserve">National Health Reform Agreement 2011 product streams code N[N]</w:t>
              </w:r>
            </w:hyperlink>
          </w:p>
          <w:p>
            <w:pPr>
              <w:pStyle w:val="registration-status"/>
              <w:spacing w:before="0" w:after="0"/>
            </w:pPr>
            <w:hyperlink w:history="true" r:id="R1334fb0149534d09">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7a8370c59074a37">
              <w:r>
                <w:rPr>
                  <w:rStyle w:val="Hyperlink"/>
                </w:rPr>
                <w:t xml:space="preserve">Establishment—recurrent contracted care expenditure, National Health Reform Agreement 2011 product streams code N[N]</w:t>
              </w:r>
            </w:hyperlink>
          </w:p>
          <w:p>
            <w:pPr>
              <w:pStyle w:val="registration-status"/>
              <w:spacing w:before="0" w:after="0"/>
            </w:pPr>
            <w:hyperlink w:history="true" r:id="Ra962a1d675d04647">
              <w:r>
                <w:rPr>
                  <w:rStyle w:val="Hyperlink"/>
                  <w:color w:val="244061"/>
                </w:rPr>
                <w:t xml:space="preserve">Health!</w:t>
              </w:r>
            </w:hyperlink>
            <w:r>
              <w:rPr>
                <w:rStyle w:val="row-content"/>
                <w:color w:val="244061"/>
              </w:rPr>
              <w:t xml:space="preserve">, Standard 18/12/2019</w:t>
            </w:r>
          </w:p>
          <w:p>
            <w:r>
              <w:br/>
            </w:r>
            <w:hyperlink w:history="true" r:id="R69fcc3c1ec15447a">
              <w:r>
                <w:rPr>
                  <w:rStyle w:val="Hyperlink"/>
                </w:rPr>
                <w:t xml:space="preserve">Establishment—total recurrent expenditure, National Health Reform Agreement 2011 product streams code N[N]</w:t>
              </w:r>
            </w:hyperlink>
          </w:p>
          <w:p>
            <w:pPr>
              <w:pStyle w:val="registration-status"/>
              <w:spacing w:before="0" w:after="0"/>
            </w:pPr>
            <w:hyperlink w:history="true" r:id="R7f2d14d2bb4d4ce9">
              <w:r>
                <w:rPr>
                  <w:rStyle w:val="Hyperlink"/>
                  <w:color w:val="244061"/>
                </w:rPr>
                <w:t xml:space="preserve">Health!</w:t>
              </w:r>
            </w:hyperlink>
            <w:r>
              <w:rPr>
                <w:rStyle w:val="row-content"/>
                <w:color w:val="244061"/>
              </w:rPr>
              <w:t xml:space="preserve">, Standard 18/12/2019</w:t>
            </w:r>
          </w:p>
          <w:p>
            <w:r>
              <w:br/>
            </w:r>
          </w:p>
        </w:tc>
      </w:tr>
    </w:tbl>
    <w:p>
      <w:r>
        <w:br/>
      </w:r>
    </w:p>
    <w:sectPr>
      <w:footerReference xmlns:r="http://schemas.openxmlformats.org/officeDocument/2006/relationships" w:type="default" r:id="R0140231a201040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718098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5672b3a6fe4f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40231a201040a6" /><Relationship Type="http://schemas.openxmlformats.org/officeDocument/2006/relationships/header" Target="/word/header1.xml" Id="R222ba591567148af" /><Relationship Type="http://schemas.openxmlformats.org/officeDocument/2006/relationships/settings" Target="/word/settings.xml" Id="R1791a2ab47014225" /><Relationship Type="http://schemas.openxmlformats.org/officeDocument/2006/relationships/styles" Target="/word/styles.xml" Id="R6223ab8dce2d4a2f" /><Relationship Type="http://schemas.openxmlformats.org/officeDocument/2006/relationships/numbering" Target="/word/numbering.xml" Id="R981deb09f35046c5" /><Relationship Type="http://schemas.openxmlformats.org/officeDocument/2006/relationships/hyperlink" Target="https://meteor-uat.aihw.gov.au/RegistrationAuthority/14" TargetMode="External" Id="R5c3d22b263294ca2" /><Relationship Type="http://schemas.openxmlformats.org/officeDocument/2006/relationships/hyperlink" Target="https://www.ihpa.gov.au/publications/national-efficient-price-determination-2019-20" TargetMode="External" Id="R59da2836e79b4408" /><Relationship Type="http://schemas.openxmlformats.org/officeDocument/2006/relationships/hyperlink" Target="https://www.ihpa.gov.au/publications/national-efficient-cost-determination-2019-20" TargetMode="External" Id="Rd1906a5b80354474" /><Relationship Type="http://schemas.openxmlformats.org/officeDocument/2006/relationships/hyperlink" Target="https://www.ihpa.gov.au/publications/national-pricing-model-technical-specifications-2019-20" TargetMode="External" Id="R46944167985b4191" /><Relationship Type="http://schemas.openxmlformats.org/officeDocument/2006/relationships/hyperlink" Target="https://meteor-uat.aihw.gov.au/content/706371" TargetMode="External" Id="Rc6980417f3f04077" /><Relationship Type="http://schemas.openxmlformats.org/officeDocument/2006/relationships/hyperlink" Target="https://meteor-uat.aihw.gov.au/RegistrationAuthority/14" TargetMode="External" Id="R1334fb0149534d09" /><Relationship Type="http://schemas.openxmlformats.org/officeDocument/2006/relationships/hyperlink" Target="https://meteor-uat.aihw.gov.au/content/718103" TargetMode="External" Id="R97a8370c59074a37" /><Relationship Type="http://schemas.openxmlformats.org/officeDocument/2006/relationships/hyperlink" Target="https://meteor-uat.aihw.gov.au/RegistrationAuthority/14" TargetMode="External" Id="Ra962a1d675d04647" /><Relationship Type="http://schemas.openxmlformats.org/officeDocument/2006/relationships/hyperlink" Target="https://meteor-uat.aihw.gov.au/content/718194" TargetMode="External" Id="R69fcc3c1ec15447a" /><Relationship Type="http://schemas.openxmlformats.org/officeDocument/2006/relationships/hyperlink" Target="https://meteor-uat.aihw.gov.au/RegistrationAuthority/14" TargetMode="External" Id="R7f2d14d2bb4d4ce9" /></Relationships>
</file>

<file path=word/_rels/header1.xml.rels>&#65279;<?xml version="1.0" encoding="utf-8"?><Relationships xmlns="http://schemas.openxmlformats.org/package/2006/relationships"><Relationship Type="http://schemas.openxmlformats.org/officeDocument/2006/relationships/image" Target="/media/image.png" Id="R9d5672b3a6fe4f5d" /></Relationships>
</file>