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93cdedd88f4732" /></Relationships>
</file>

<file path=word/document.xml><?xml version="1.0" encoding="utf-8"?>
<w:document xmlns:r="http://schemas.openxmlformats.org/officeDocument/2006/relationships" xmlns:w="http://schemas.openxmlformats.org/wordprocessingml/2006/main">
  <w:body>
    <w:p>
      <w:pPr>
        <w:pStyle w:val="Title"/>
      </w:pPr>
      <w:r>
        <w:t>Available bed—residential mental health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bed—residential mental health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residential mental health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c608a7119484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in the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e841b31a0dc4c7e">
              <w:r>
                <w:rPr>
                  <w:rStyle w:val="Hyperlink"/>
                  <w:b/>
                </w:rPr>
                <w:t xml:space="preserve">specialised residential mental health services</w:t>
              </w:r>
            </w:hyperlink>
            <w:r>
              <w:rPr>
                <w:rStyle w:val="row-content-rich-text"/>
              </w:rPr>
              <w:t xml:space="preserve">, </w:t>
            </w:r>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4c1c46b5559548a6">
              <w:r>
                <w:rPr>
                  <w:rStyle w:val="Hyperlink"/>
                  <w:b/>
                </w:rPr>
                <w:t xml:space="preserve">averaged over the counting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5c0414aa2546e5">
              <w:r>
                <w:rPr>
                  <w:rStyle w:val="Hyperlink"/>
                </w:rPr>
                <w:t xml:space="preserve">Available bed—residential mental health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337ad8341c4b2c">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Residential mental health beds are available only if they are suitably located and equipped to provide residential mental health care and the necessary financial and human resources can be provided. Average available residential mental health beds are the average bed counts conducted during the year as required.</w:t>
            </w:r>
          </w:p>
          <w:p>
            <w:pPr/>
            <w:r>
              <w:rPr>
                <w:rStyle w:val="row-content-rich-text"/>
              </w:rPr>
              <w:t xml:space="preserve">Inclusions: Both occupied and unoccupied residential mental health beds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Specialised residential mental health care services should establish clear recording and reporting practices and criteria that ensure that each available residential mental health bed is counted and that no available residential mental health bed is counted more than once.</w:t>
            </w:r>
          </w:p>
          <w:p>
            <w:pPr>
              <w:spacing w:after="160"/>
            </w:pPr>
            <w:r>
              <w:rPr>
                <w:rStyle w:val="row-content-rich-text"/>
              </w:rPr>
              <w:t xml:space="preserve">The assessment of availability must reflect the ability of the specialised residential mental health care service to provide the necessary resources, and this can be significantly impacted by events such as a strike, clinical staff shortage, fire or renovation. This is illustrated by the following examples.</w:t>
            </w:r>
          </w:p>
          <w:p>
            <w:pPr>
              <w:spacing w:after="160"/>
            </w:pPr>
            <w:r>
              <w:rPr>
                <w:rStyle w:val="row-content-rich-text"/>
              </w:rPr>
              <w:t xml:space="preserve">Example 1: A specialised residential mental health care service containing 20 residential mental health beds (A) is closed for several months, either for a planned renovation or in response to an unplanned event such as a fire. During this period a temporary 10 specialised residential mental health bed facility (B) is established and the necessary resources are provided. The specialised residential mental health care service would not report the residential mental health beds in facility A, but it would report the 10 residential mental health beds in facility B.</w:t>
            </w:r>
          </w:p>
          <w:p>
            <w:pPr/>
            <w:r>
              <w:rPr>
                <w:rStyle w:val="row-content-rich-text"/>
              </w:rPr>
              <w:t xml:space="preserve">Example 2: A 20 bed specialised residential mental health service is closed during the first week of February because of a strike, but for the remaining three weeks of February it is fully staffed so that all 20 residential mental health beds can be occupied during those three weeks. The average number of residential mental health beds available for this service in February is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capacity of the residential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9010cdf2664ac3">
              <w:r>
                <w:rPr>
                  <w:rStyle w:val="Hyperlink"/>
                </w:rPr>
                <w:t xml:space="preserve">Available bed—residential mental health care, average number of beds N[NNN.N]</w:t>
              </w:r>
            </w:hyperlink>
          </w:p>
          <w:p>
            <w:pPr>
              <w:pStyle w:val="registration-status"/>
              <w:spacing w:before="0" w:after="0"/>
            </w:pPr>
            <w:hyperlink w:history="true" r:id="R0391708660674af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dc9b27a52f4c3e">
              <w:r>
                <w:rPr>
                  <w:rStyle w:val="Hyperlink"/>
                </w:rPr>
                <w:t xml:space="preserve">Mental health establishments NMDS 2020–21</w:t>
              </w:r>
            </w:hyperlink>
          </w:p>
          <w:p>
            <w:pPr>
              <w:pStyle w:val="registration-status"/>
              <w:spacing w:before="0" w:after="0"/>
            </w:pPr>
            <w:hyperlink w:history="true" r:id="R6aa8879bc44e455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c4ad3447f044edf">
              <w:r>
                <w:rPr>
                  <w:rStyle w:val="Hyperlink"/>
                </w:rPr>
                <w:t xml:space="preserve">Mental health establishments NMDS 2021–22</w:t>
              </w:r>
            </w:hyperlink>
          </w:p>
          <w:p>
            <w:pPr>
              <w:pStyle w:val="registration-status"/>
              <w:spacing w:before="0" w:after="0"/>
            </w:pPr>
            <w:hyperlink w:history="true" r:id="R96dc744db1f54c3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ae3840680c34a00">
              <w:r>
                <w:rPr>
                  <w:rStyle w:val="Hyperlink"/>
                </w:rPr>
                <w:t xml:space="preserve">Mental health establishments NMDS 2022–23</w:t>
              </w:r>
            </w:hyperlink>
          </w:p>
          <w:p>
            <w:pPr>
              <w:pStyle w:val="registration-status"/>
              <w:spacing w:before="0" w:after="0"/>
            </w:pPr>
            <w:hyperlink w:history="true" r:id="R49caa0610021429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1e698af40e16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049019c3244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698af40e164400" /><Relationship Type="http://schemas.openxmlformats.org/officeDocument/2006/relationships/header" Target="/word/header1.xml" Id="R72231557ef6545da" /><Relationship Type="http://schemas.openxmlformats.org/officeDocument/2006/relationships/settings" Target="/word/settings.xml" Id="R2a998da7a8af4f7c" /><Relationship Type="http://schemas.openxmlformats.org/officeDocument/2006/relationships/styles" Target="/word/styles.xml" Id="Rf4db5c9b17b64d8b" /><Relationship Type="http://schemas.openxmlformats.org/officeDocument/2006/relationships/hyperlink" Target="https://meteor-uat.aihw.gov.au/RegistrationAuthority/14" TargetMode="External" Id="R44dc608a71194842" /><Relationship Type="http://schemas.openxmlformats.org/officeDocument/2006/relationships/hyperlink" Target="https://meteor-uat.aihw.gov.au/content/373049" TargetMode="External" Id="R1e841b31a0dc4c7e" /><Relationship Type="http://schemas.openxmlformats.org/officeDocument/2006/relationships/hyperlink" Target="https://meteor-uat.aihw.gov.au/content/373642" TargetMode="External" Id="R4c1c46b5559548a6" /><Relationship Type="http://schemas.openxmlformats.org/officeDocument/2006/relationships/hyperlink" Target="https://meteor-uat.aihw.gov.au/content/373647" TargetMode="External" Id="R3a5c0414aa2546e5" /><Relationship Type="http://schemas.openxmlformats.org/officeDocument/2006/relationships/hyperlink" Target="https://meteor-uat.aihw.gov.au/content/373120" TargetMode="External" Id="R04337ad8341c4b2c" /><Relationship Type="http://schemas.openxmlformats.org/officeDocument/2006/relationships/hyperlink" Target="https://meteor-uat.aihw.gov.au/content/373650" TargetMode="External" Id="R139010cdf2664ac3" /><Relationship Type="http://schemas.openxmlformats.org/officeDocument/2006/relationships/hyperlink" Target="https://meteor-uat.aihw.gov.au/RegistrationAuthority/14" TargetMode="External" Id="R0391708660674af6" /><Relationship Type="http://schemas.openxmlformats.org/officeDocument/2006/relationships/hyperlink" Target="https://meteor-uat.aihw.gov.au/content/722168" TargetMode="External" Id="R5fdc9b27a52f4c3e" /><Relationship Type="http://schemas.openxmlformats.org/officeDocument/2006/relationships/hyperlink" Target="https://meteor-uat.aihw.gov.au/RegistrationAuthority/14" TargetMode="External" Id="R6aa8879bc44e455d" /><Relationship Type="http://schemas.openxmlformats.org/officeDocument/2006/relationships/hyperlink" Target="https://meteor-uat.aihw.gov.au/content/727352" TargetMode="External" Id="R6c4ad3447f044edf" /><Relationship Type="http://schemas.openxmlformats.org/officeDocument/2006/relationships/hyperlink" Target="https://meteor-uat.aihw.gov.au/RegistrationAuthority/14" TargetMode="External" Id="R96dc744db1f54c33" /><Relationship Type="http://schemas.openxmlformats.org/officeDocument/2006/relationships/hyperlink" Target="https://meteor-uat.aihw.gov.au/content/742046" TargetMode="External" Id="Rcae3840680c34a00" /><Relationship Type="http://schemas.openxmlformats.org/officeDocument/2006/relationships/hyperlink" Target="https://meteor-uat.aihw.gov.au/RegistrationAuthority/14" TargetMode="External" Id="R49caa0610021429b" /></Relationships>
</file>

<file path=word/_rels/header1.xml.rels>&#65279;<?xml version="1.0" encoding="utf-8"?><Relationships xmlns="http://schemas.openxmlformats.org/package/2006/relationships"><Relationship Type="http://schemas.openxmlformats.org/officeDocument/2006/relationships/image" Target="/media/image.png" Id="R2c5049019c3244a0" /></Relationships>
</file>