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30ea3204c4d5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2020–21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a7e93afda3f74bb1">
                    <w:r>
                      <w:rPr>
                        <w:rStyle w:val="Hyperlink"/>
                      </w:rPr>
                      <w:t xml:space="preserve">Statistical linkage key 581 cluster</w:t>
                    </w:r>
                  </w:hyperlink>
                </w:p>
              </w:tc>
              <w:tc>
                <w:tcPr>
                  <w:vAlign w:val="top"/>
                </w:tcPr>
                <w:p>
                  <w:r>
                    <w:t xml:space="preserve">686238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a6c0095def3744a7">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82acd03b852c422e">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cc50451f03e8487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01173b14e8f242b2">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e927f951204346c6">
                    <w:r>
                      <w:rPr>
                        <w:rStyle w:val="Hyperlink"/>
                      </w:rPr>
                      <w:t xml:space="preserve">Statistical linkage key 581</w:t>
                    </w:r>
                  </w:hyperlink>
                </w:p>
              </w:tc>
              <w:tc>
                <w:tcPr>
                  <w:vAlign w:val="top"/>
                </w:tcPr>
                <w:p>
                  <w:r>
                    <w:t xml:space="preserve">686241</w:t>
                  </w:r>
                </w:p>
              </w:tc>
              <w:tc>
                <w:tcPr>
                  <w:vAlign w:val="top"/>
                </w:tcPr>
                <w:p>
                  <w:r>
                    <w:t xml:space="preserve">String
[14]</w:t>
                  </w:r>
                </w:p>
              </w:tc>
              <w:tc>
                <w:tcPr>
                  <w:vAlign w:val="top"/>
                </w:tcPr>
                <w:p>
                  <w:r>
                    <w:t xml:space="preserve">XXXXXDDMMYYYYX</w:t>
                  </w:r>
                  <w:r>
                    <w:br/>
                  </w:r>
                </w:p>
                <w:p>
                  <w: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91fec3a0726a442c">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f6d321d794a34a1b">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fe96e1e92d47bf">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062aaa58cec04688">
                    <w:r>
                      <w:rPr>
                        <w:rStyle w:val="Hyperlink"/>
                      </w:rPr>
                      <w:t xml:space="preserve">Injecting drug use status</w:t>
                    </w:r>
                  </w:hyperlink>
                </w:p>
              </w:tc>
              <w:tc>
                <w:tcPr>
                  <w:vAlign w:val="top"/>
                </w:tcPr>
                <w:p>
                  <w:r>
                    <w:t xml:space="preserve">707379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Last injected three months ago or 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Last injected more than three months ago but less than or equal to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Last injected more than twelve months ago</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Never injected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e8015bae614b14">
                    <w:r>
                      <w:rPr>
                        <w:rStyle w:val="Hyperlink"/>
                      </w:rPr>
                      <w:t xml:space="preserve">Method of use for principal drug of concern</w:t>
                    </w:r>
                  </w:hyperlink>
                </w:p>
              </w:tc>
              <w:tc>
                <w:tcPr>
                  <w:vAlign w:val="top"/>
                </w:tcPr>
                <w:p>
                  <w:r>
                    <w:t xml:space="preserve">707395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Ingests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Smokes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Injects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Sniffs (powder)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Inhales (vapour)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fcc9d61c0a04849">
                    <w:r>
                      <w:rPr>
                        <w:rStyle w:val="Hyperlink"/>
                      </w:rPr>
                      <w:t xml:space="preserve">Reason for cessation of treatment episode for alcohol and other drugs</w:t>
                    </w:r>
                  </w:hyperlink>
                </w:p>
              </w:tc>
              <w:tc>
                <w:tcPr>
                  <w:vAlign w:val="top"/>
                </w:tcPr>
                <w:p>
                  <w:r>
                    <w:t xml:space="preserve">270011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Treatment 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Change in main treatment type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Change in the delivery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Change in the principal drug of concern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Transferred to another service provider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Ceased to participate against advice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Ceased to participate without notice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Ceased to participate involuntary (non-compliance)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Ceased to participate at expiation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Ceased to participate by mutual agreement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Drug court and /or sanctioned by court diversion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Imprisoned, other than drug court sanctioned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0fc4a5ae7e14b52">
                    <w:r>
                      <w:rPr>
                        <w:rStyle w:val="Hyperlink"/>
                      </w:rPr>
                      <w:t xml:space="preserve">Client type (alcohol and other drug treatment services)</w:t>
                    </w:r>
                  </w:hyperlink>
                </w:p>
              </w:tc>
              <w:tc>
                <w:tcPr>
                  <w:vAlign w:val="top"/>
                </w:tcPr>
                <w:p>
                  <w:r>
                    <w:t xml:space="preserve">270083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 alcohol or other drug use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Other's alcohol or other drug use</w:t>
                        </w:r>
                      </w:p>
                    </w:tc>
                  </w:tr>
                </w:tbl>
                <w:p/>
              </w:tc>
            </w:tr>
            <w:tr>
              <w:trPr/>
              <w:tc>
                <w:tcPr>
                  <w:tcMar>
                    <w:right w:w="29" w:type="dxa"/>
                  </w:tcMar>
                  <w:vAlign w:val="top"/>
                </w:tcPr>
                <w:p>
                  <w:pPr>
                    <w:keepNext/>
                    <w:jc w:val="center"/>
                  </w:pPr>
                  <w:r>
                    <w:t xml:space="preserve">-</w:t>
                  </w:r>
                </w:p>
              </w:tc>
              <w:tc>
                <w:tcPr>
                  <w:tcMar/>
                  <w:vAlign w:val="top"/>
                </w:tcPr>
                <w:p>
                  <w:hyperlink w:history="true" r:id="R6163fdaaea1b4670">
                    <w:r>
                      <w:rPr>
                        <w:rStyle w:val="Hyperlink"/>
                      </w:rPr>
                      <w:t xml:space="preserve">Other drug of concern</w:t>
                    </w:r>
                  </w:hyperlink>
                </w:p>
              </w:tc>
              <w:tc>
                <w:tcPr>
                  <w:vAlign w:val="top"/>
                </w:tcPr>
                <w:p>
                  <w:r>
                    <w:t xml:space="preserve">467579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f44f0106ad704fec">
                    <w:r>
                      <w:rPr>
                        <w:rStyle w:val="Hyperlink"/>
                      </w:rPr>
                      <w:t xml:space="preserve">Principal drug of concern</w:t>
                    </w:r>
                  </w:hyperlink>
                </w:p>
              </w:tc>
              <w:tc>
                <w:tcPr>
                  <w:vAlign w:val="top"/>
                </w:tcPr>
                <w:p>
                  <w:r>
                    <w:t xml:space="preserve">467699</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0005 </w:t>
                        </w:r>
                      </w:p>
                    </w:tc>
                    <w:tc>
                      <w:tcPr>
                        <w:tcBorders>
                          <w:top w:val="none" w:color="000000" w:sz="0"/>
                          <w:left w:val="none" w:color="000000" w:sz="0"/>
                          <w:bottom w:val="none" w:color="000000" w:sz="0"/>
                          <w:right w:val="none" w:color="000000" w:sz="0"/>
                        </w:tcBorders>
                        <w:tcMar/>
                        <w:vAlign w:val="top"/>
                      </w:tcPr>
                      <w:p>
                        <w:r>
                          <w:t xml:space="preserve">Opioid analgesics not further defined</w:t>
                        </w:r>
                      </w:p>
                    </w:tc>
                  </w:tr>
                  <w:tr>
                    <w:trPr/>
                    <w:tc>
                      <w:tcPr>
                        <w:tcW w:w="1000" w:type="pct"/>
                        <w:tcBorders>
                          <w:top w:val="none" w:color="000000" w:sz="0"/>
                          <w:left w:val="none" w:color="000000" w:sz="0"/>
                          <w:bottom w:val="none" w:color="000000" w:sz="0"/>
                          <w:right w:val="none" w:color="000000" w:sz="0"/>
                        </w:tcBorders>
                        <w:tcMar/>
                        <w:vAlign w:val="top"/>
                      </w:tcPr>
                      <w:p>
                        <w:r>
                          <w:t xml:space="preserve">0006 </w:t>
                        </w:r>
                      </w:p>
                    </w:tc>
                    <w:tc>
                      <w:tcPr>
                        <w:tcBorders>
                          <w:top w:val="none" w:color="000000" w:sz="0"/>
                          <w:left w:val="none" w:color="000000" w:sz="0"/>
                          <w:bottom w:val="none" w:color="000000" w:sz="0"/>
                          <w:right w:val="none" w:color="000000" w:sz="0"/>
                        </w:tcBorders>
                        <w:tcMar/>
                        <w:vAlign w:val="top"/>
                      </w:tcPr>
                      <w:p>
                        <w:r>
                          <w:t xml:space="preserve">Psychostimulants not further defined</w:t>
                        </w:r>
                      </w:p>
                    </w:tc>
                  </w:tr>
                </w:tbl>
                <w:p/>
              </w:tc>
            </w:tr>
            <w:tr>
              <w:trPr/>
              <w:tc>
                <w:tcPr>
                  <w:tcMar>
                    <w:right w:w="29" w:type="dxa"/>
                  </w:tcMar>
                  <w:vAlign w:val="top"/>
                </w:tcPr>
                <w:p>
                  <w:pPr>
                    <w:keepNext/>
                    <w:jc w:val="center"/>
                  </w:pPr>
                  <w:r>
                    <w:t xml:space="preserve">-</w:t>
                  </w:r>
                </w:p>
              </w:tc>
              <w:tc>
                <w:tcPr>
                  <w:tcMar/>
                  <w:vAlign w:val="top"/>
                </w:tcPr>
                <w:p>
                  <w:hyperlink w:history="true" r:id="Rfedde1befe514bd7">
                    <w:r>
                      <w:rPr>
                        <w:rStyle w:val="Hyperlink"/>
                      </w:rPr>
                      <w:t xml:space="preserve">Main treatment type for alcohol and other drugs</w:t>
                    </w:r>
                  </w:hyperlink>
                </w:p>
              </w:tc>
              <w:tc>
                <w:tcPr>
                  <w:vAlign w:val="top"/>
                </w:tcPr>
                <w:p>
                  <w:r>
                    <w:t xml:space="preserve">700925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Assessment only</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34d3cec3f564f62">
                    <w:r>
                      <w:rPr>
                        <w:rStyle w:val="Hyperlink"/>
                      </w:rPr>
                      <w:t xml:space="preserve">Other treatment type for alcohol and other drugs</w:t>
                    </w:r>
                  </w:hyperlink>
                </w:p>
              </w:tc>
              <w:tc>
                <w:tcPr>
                  <w:vAlign w:val="top"/>
                </w:tcPr>
                <w:p>
                  <w:r>
                    <w:t xml:space="preserve">700927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Withdrawal management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Support and case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Information and education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de88e1c32804ed3">
                    <w:r>
                      <w:rPr>
                        <w:rStyle w:val="Hyperlink"/>
                      </w:rPr>
                      <w:t xml:space="preserve">Source of referral to alcohol and other drug treatment service</w:t>
                    </w:r>
                  </w:hyperlink>
                </w:p>
              </w:tc>
              <w:tc>
                <w:tcPr>
                  <w:vAlign w:val="top"/>
                </w:tcPr>
                <w:p>
                  <w:r>
                    <w:t xml:space="preserve">269946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Self</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Family member/friend</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Mental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Alcohol and other drug treatment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community/health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Correctional service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Police diversion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Court diversion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1cceaf436a411b">
                    <w:r>
                      <w:rPr>
                        <w:rStyle w:val="Hyperlink"/>
                      </w:rPr>
                      <w:t xml:space="preserve">Treatment delivery setting for alcohol and other drugs</w:t>
                    </w:r>
                  </w:hyperlink>
                </w:p>
              </w:tc>
              <w:tc>
                <w:tcPr>
                  <w:vAlign w:val="top"/>
                </w:tcPr>
                <w:p>
                  <w:r>
                    <w:t xml:space="preserve">704456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treatment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Outreach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db8d17010e6446b">
                    <w:r>
                      <w:rPr>
                        <w:rStyle w:val="Hyperlink"/>
                      </w:rPr>
                      <w:t xml:space="preserve">Date of cessation of treatment episode for alcohol and other drugs</w:t>
                    </w:r>
                  </w:hyperlink>
                </w:p>
              </w:tc>
              <w:tc>
                <w:tcPr>
                  <w:vAlign w:val="top"/>
                </w:tcPr>
                <w:p>
                  <w:r>
                    <w:t xml:space="preserve">270067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bfba86790d7455d">
                    <w:r>
                      <w:rPr>
                        <w:rStyle w:val="Hyperlink"/>
                      </w:rPr>
                      <w:t xml:space="preserve">Date of commencement of treatment episode for alcohol and other drugs</w:t>
                    </w:r>
                  </w:hyperlink>
                </w:p>
              </w:tc>
              <w:tc>
                <w:tcPr>
                  <w:vAlign w:val="top"/>
                </w:tcPr>
                <w:p>
                  <w:r>
                    <w:t xml:space="preserve">270069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5e902c842f7430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684a33db73a4098">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53f61d8c18ec4e0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45aafcf0021472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38663898a2c4a9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4b34a690e934501">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3fd80a075d9d4845">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1e19d38a0b04118">
                    <w:r>
                      <w:rPr>
                        <w:rStyle w:val="Hyperlink"/>
                      </w:rPr>
                      <w:t xml:space="preserve">Usual accommodation type prior to service episode</w:t>
                    </w:r>
                  </w:hyperlink>
                </w:p>
              </w:tc>
              <w:tc>
                <w:tcPr>
                  <w:vAlign w:val="top"/>
                </w:tcPr>
                <w:p>
                  <w:r>
                    <w:t xml:space="preserve">564711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Independent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Informal housing</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None/homeless/public place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Supported independent living</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Domestic-scale supported living facility</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Supported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Rehabilitation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Special-purpose residential setting</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Community care residential unit</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33.2 </w:t>
                        </w:r>
                      </w:p>
                    </w:tc>
                    <w:tc>
                      <w:tcPr>
                        <w:tcBorders>
                          <w:top w:val="none" w:color="000000" w:sz="0"/>
                          <w:left w:val="none" w:color="000000" w:sz="0"/>
                          <w:bottom w:val="none" w:color="000000" w:sz="0"/>
                          <w:right w:val="none" w:color="000000" w:sz="0"/>
                        </w:tcBorders>
                        <w:tcMar/>
                        <w:vAlign w:val="top"/>
                      </w:tcPr>
                      <w:p>
                        <w:r>
                          <w:t xml:space="preserve">Alcohol and other drugs</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Other specialised community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Custodial</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d2b38b337d54dc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2fb5ca4dc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b38b337d54dc1" /><Relationship Type="http://schemas.openxmlformats.org/officeDocument/2006/relationships/header" Target="/word/header1.xml" Id="R0e176399f7634e61" /><Relationship Type="http://schemas.openxmlformats.org/officeDocument/2006/relationships/settings" Target="/word/settings.xml" Id="Rd838c469ae314c3c" /><Relationship Type="http://schemas.openxmlformats.org/officeDocument/2006/relationships/styles" Target="/word/styles.xml" Id="R999e0013d24b402d" /><Relationship Type="http://schemas.openxmlformats.org/officeDocument/2006/relationships/hyperlink" Target="https://meteor-uat.aihw.gov.au/content/686238" TargetMode="External" Id="Ra7e93afda3f74bb1" /><Relationship Type="http://schemas.openxmlformats.org/officeDocument/2006/relationships/hyperlink" Target="https://meteor-uat.aihw.gov.au/content/349481" TargetMode="External" Id="Ra6c0095def3744a7" /><Relationship Type="http://schemas.openxmlformats.org/officeDocument/2006/relationships/hyperlink" Target="https://meteor-uat.aihw.gov.au/content/349483" TargetMode="External" Id="R82acd03b852c422e" /><Relationship Type="http://schemas.openxmlformats.org/officeDocument/2006/relationships/hyperlink" Target="https://meteor-uat.aihw.gov.au/content/287007" TargetMode="External" Id="Rcc50451f03e84879" /><Relationship Type="http://schemas.openxmlformats.org/officeDocument/2006/relationships/hyperlink" Target="https://meteor-uat.aihw.gov.au/content/635126" TargetMode="External" Id="R01173b14e8f242b2" /><Relationship Type="http://schemas.openxmlformats.org/officeDocument/2006/relationships/hyperlink" Target="https://meteor-uat.aihw.gov.au/content/686241" TargetMode="External" Id="Re927f951204346c6" /><Relationship Type="http://schemas.openxmlformats.org/officeDocument/2006/relationships/hyperlink" Target="https://meteor-uat.aihw.gov.au/content/294429" TargetMode="External" Id="R91fec3a0726a442c" /><Relationship Type="http://schemas.openxmlformats.org/officeDocument/2006/relationships/hyperlink" Target="https://meteor-uat.aihw.gov.au/content/611398" TargetMode="External" Id="Rf6d321d794a34a1b" /><Relationship Type="http://schemas.openxmlformats.org/officeDocument/2006/relationships/hyperlink" Target="https://meteor-uat.aihw.gov.au/content/659774" TargetMode="External" Id="Ra4fe96e1e92d47bf" /><Relationship Type="http://schemas.openxmlformats.org/officeDocument/2006/relationships/hyperlink" Target="https://meteor-uat.aihw.gov.au/content/707379" TargetMode="External" Id="R062aaa58cec04688" /><Relationship Type="http://schemas.openxmlformats.org/officeDocument/2006/relationships/hyperlink" Target="https://meteor-uat.aihw.gov.au/content/707395" TargetMode="External" Id="Rbee8015bae614b14" /><Relationship Type="http://schemas.openxmlformats.org/officeDocument/2006/relationships/hyperlink" Target="https://meteor-uat.aihw.gov.au/content/270011" TargetMode="External" Id="R5fcc9d61c0a04849" /><Relationship Type="http://schemas.openxmlformats.org/officeDocument/2006/relationships/hyperlink" Target="https://meteor-uat.aihw.gov.au/content/270083" TargetMode="External" Id="Rb0fc4a5ae7e14b52" /><Relationship Type="http://schemas.openxmlformats.org/officeDocument/2006/relationships/hyperlink" Target="https://meteor-uat.aihw.gov.au/content/467579" TargetMode="External" Id="R6163fdaaea1b4670" /><Relationship Type="http://schemas.openxmlformats.org/officeDocument/2006/relationships/hyperlink" Target="https://meteor-uat.aihw.gov.au/content/467699" TargetMode="External" Id="Rf44f0106ad704fec" /><Relationship Type="http://schemas.openxmlformats.org/officeDocument/2006/relationships/hyperlink" Target="https://meteor-uat.aihw.gov.au/content/700925" TargetMode="External" Id="Rfedde1befe514bd7" /><Relationship Type="http://schemas.openxmlformats.org/officeDocument/2006/relationships/hyperlink" Target="https://meteor-uat.aihw.gov.au/content/700927" TargetMode="External" Id="Ra34d3cec3f564f62" /><Relationship Type="http://schemas.openxmlformats.org/officeDocument/2006/relationships/hyperlink" Target="https://meteor-uat.aihw.gov.au/content/269946" TargetMode="External" Id="Rade88e1c32804ed3" /><Relationship Type="http://schemas.openxmlformats.org/officeDocument/2006/relationships/hyperlink" Target="https://meteor-uat.aihw.gov.au/content/704456" TargetMode="External" Id="R551cceaf436a411b" /><Relationship Type="http://schemas.openxmlformats.org/officeDocument/2006/relationships/hyperlink" Target="https://meteor-uat.aihw.gov.au/content/270067" TargetMode="External" Id="Redb8d17010e6446b" /><Relationship Type="http://schemas.openxmlformats.org/officeDocument/2006/relationships/hyperlink" Target="https://meteor-uat.aihw.gov.au/content/270069" TargetMode="External" Id="Rcbfba86790d7455d" /><Relationship Type="http://schemas.openxmlformats.org/officeDocument/2006/relationships/hyperlink" Target="https://meteor-uat.aihw.gov.au/content/269973" TargetMode="External" Id="R05e902c842f74300" /><Relationship Type="http://schemas.openxmlformats.org/officeDocument/2006/relationships/hyperlink" Target="https://meteor-uat.aihw.gov.au/content/659454" TargetMode="External" Id="Rb684a33db73a4098" /><Relationship Type="http://schemas.openxmlformats.org/officeDocument/2006/relationships/hyperlink" Target="https://meteor-uat.aihw.gov.au/content/287007" TargetMode="External" Id="R53f61d8c18ec4e07" /><Relationship Type="http://schemas.openxmlformats.org/officeDocument/2006/relationships/hyperlink" Target="https://meteor-uat.aihw.gov.au/content/602543" TargetMode="External" Id="Re45aafcf0021472a" /><Relationship Type="http://schemas.openxmlformats.org/officeDocument/2006/relationships/hyperlink" Target="https://meteor-uat.aihw.gov.au/content/290046" TargetMode="External" Id="Ra38663898a2c4a9a" /><Relationship Type="http://schemas.openxmlformats.org/officeDocument/2006/relationships/hyperlink" Target="https://meteor-uat.aihw.gov.au/content/659407" TargetMode="External" Id="Rd4b34a690e934501" /><Relationship Type="http://schemas.openxmlformats.org/officeDocument/2006/relationships/hyperlink" Target="https://meteor-uat.aihw.gov.au/content/635126" TargetMode="External" Id="R3fd80a075d9d4845" /><Relationship Type="http://schemas.openxmlformats.org/officeDocument/2006/relationships/hyperlink" Target="https://meteor-uat.aihw.gov.au/content/564711" TargetMode="External" Id="Ra1e19d38a0b04118" /></Relationships>
</file>

<file path=word/_rels/header1.xml.rels>&#65279;<?xml version="1.0" encoding="utf-8"?><Relationships xmlns="http://schemas.openxmlformats.org/package/2006/relationships"><Relationship Type="http://schemas.openxmlformats.org/officeDocument/2006/relationships/image" Target="/media/image.png" Id="Re632fb5ca4dc4aa1" /></Relationships>
</file>