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18610c9a24c47ae"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04–Rates of current daily smokers, 2020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04–Rates of current daily smokers,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04–Rates of current daily smokers,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716279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cad1dd6f7c400c">
              <w:r>
                <w:rPr>
                  <w:rStyle w:val="Hyperlink"/>
                  <w:color w:val="244061"/>
                </w:rPr>
                <w:t xml:space="preserve">Health!</w:t>
              </w:r>
            </w:hyperlink>
            <w:r>
              <w:rPr>
                <w:rStyle w:val="row-content"/>
                <w:color w:val="244061"/>
              </w:rPr>
              <w:t xml:space="preserve">, Standard 13/03/2020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adults who are current daily smokers.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1abc371874a459f">
              <w:r>
                <w:rPr>
                  <w:rStyle w:val="Hyperlink"/>
                </w:rPr>
                <w:t xml:space="preserve">National Healthcare Agreement (2020)</w:t>
              </w:r>
            </w:hyperlink>
          </w:p>
          <w:p>
            <w:pPr>
              <w:pStyle w:val="registration-status"/>
              <w:spacing w:before="0" w:after="0"/>
            </w:pPr>
            <w:hyperlink w:history="true" r:id="R19647313afc54016">
              <w:r>
                <w:rPr>
                  <w:rStyle w:val="Hyperlink"/>
                  <w:color w:val="244061"/>
                </w:rPr>
                <w:t xml:space="preserve">Health!</w:t>
              </w:r>
            </w:hyperlink>
            <w:r>
              <w:rPr>
                <w:rStyle w:val="row-content"/>
                <w:color w:val="244061"/>
              </w:rPr>
              <w:t xml:space="preserve">, Standard 13/03/2020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7d29d7522d504b75">
              <w:r>
                <w:rPr>
                  <w:rStyle w:val="Hyperlink"/>
                </w:rPr>
                <w:t xml:space="preserve">Prevention</w:t>
              </w:r>
            </w:hyperlink>
          </w:p>
          <w:p>
            <w:pPr>
              <w:pStyle w:val="registration-status"/>
              <w:spacing w:before="0" w:after="0"/>
            </w:pPr>
            <w:hyperlink w:history="true" r:id="Red0899e957cc496f">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Daily smoking: Currently smokes tobacco, including one or more manufactured (packet) cigarettes, roll-your-own cigarettes, cigars or pipes, per day. This excludes chewing tobacco, electronic cigarettes (and similar) and smoking of non-tobacco products.</w:t>
            </w:r>
          </w:p>
          <w:p>
            <w:pPr>
              <w:spacing w:after="160"/>
            </w:pPr>
            <w:r>
              <w:rPr>
                <w:rStyle w:val="row-content-rich-text"/>
              </w:rPr>
              <w:t xml:space="preserve">Analysis by remoteness and Socio-Economic Indexes for Areas (SEIFA) Index of Relative Socio-Economic Disadvantage (IRSD) is based on usual residence of person.</w:t>
            </w:r>
          </w:p>
          <w:p>
            <w:pPr>
              <w:spacing w:after="160"/>
            </w:pPr>
            <w:r>
              <w:rPr>
                <w:rStyle w:val="row-content-rich-text"/>
              </w:rPr>
              <w:t xml:space="preserve">Presented as a percentage.</w:t>
            </w:r>
          </w:p>
          <w:p>
            <w:pPr/>
            <w:r>
              <w:rPr>
                <w:rStyle w:val="row-content-rich-text"/>
              </w:rPr>
              <w:t xml:space="preserve">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18 and over who smoke tobacco every 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 Person—tobacco smoking status</w:t>
            </w:r>
          </w:p>
          <w:p>
            <w:r>
              <w:rPr>
                <w:rStyle w:val="row-content"/>
                <w:b/>
              </w:rPr>
              <w:t xml:space="preserve">Data Source</w:t>
            </w:r>
          </w:p>
          <w:p>
            <w:hyperlink w:history="true" r:id="R86a2a81988c543f4">
              <w:r>
                <w:rPr>
                  <w:rStyle w:val="Hyperlink"/>
                </w:rPr>
                <w:t xml:space="preserve">ABS Survey of Income and Housing</w:t>
              </w:r>
            </w:hyperlink>
          </w:p>
          <w:p>
            <w:r>
              <w:rPr>
                <w:rStyle w:val="row-content"/>
                <w:b/>
              </w:rPr>
              <w:t xml:space="preserve">Guide for use</w:t>
            </w:r>
          </w:p>
          <w:p>
            <w:r>
              <w:rPr>
                <w:rStyle w:val="row-content"/>
              </w:rPr>
              <w:t xml:space="preserve"> 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cd504d264c1d43cb">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Person—tobacco smoking status</w:t>
            </w:r>
          </w:p>
          <w:p>
            <w:r>
              <w:rPr>
                <w:rStyle w:val="row-content"/>
                <w:b/>
              </w:rPr>
              <w:t xml:space="preserve">Data Source</w:t>
            </w:r>
          </w:p>
          <w:p>
            <w:hyperlink w:history="true" r:id="R8a023c25236b4b0a">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b67ba47ba4cd4882">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Person—tobacco smoking status</w:t>
            </w:r>
          </w:p>
          <w:p>
            <w:r>
              <w:rPr>
                <w:rStyle w:val="row-content"/>
                <w:b/>
              </w:rPr>
              <w:t xml:space="preserve">Data Source</w:t>
            </w:r>
          </w:p>
          <w:p>
            <w:hyperlink w:history="true" r:id="Rfda099a4306a4f7f">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18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7a8d30e8db2f46cc">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b222b18036b14981">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e15ff68b5061468a">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2017–18—State and territory, by:</w:t>
            </w:r>
          </w:p>
          <w:p>
            <w:pPr>
              <w:pStyle w:val="ListParagraph"/>
              <w:numPr>
                <w:ilvl w:val="0"/>
                <w:numId w:val="2"/>
              </w:numPr>
            </w:pPr>
            <w:r>
              <w:rPr>
                <w:rStyle w:val="row-content-rich-text"/>
              </w:rPr>
              <w:t xml:space="preserve">sex by age (not reported)</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remoteness (Australian Statistical Geography Standard (ASGS) 2016 Remoteness Structure)</w:t>
            </w:r>
          </w:p>
          <w:p>
            <w:pPr>
              <w:pStyle w:val="ListParagraph"/>
              <w:numPr>
                <w:ilvl w:val="0"/>
                <w:numId w:val="2"/>
              </w:numPr>
            </w:pPr>
            <w:r>
              <w:rPr>
                <w:rStyle w:val="row-content-rich-text"/>
              </w:rPr>
              <w:t xml:space="preserve">2016 SEIFA IRSD quintiles (not reported)</w:t>
            </w:r>
          </w:p>
          <w:p>
            <w:pPr>
              <w:pStyle w:val="ListParagraph"/>
              <w:numPr>
                <w:ilvl w:val="0"/>
                <w:numId w:val="2"/>
              </w:numPr>
            </w:pPr>
            <w:r>
              <w:rPr>
                <w:rStyle w:val="row-content-rich-text"/>
              </w:rPr>
              <w:t xml:space="preserve">disability status (not reported)</w:t>
            </w:r>
          </w:p>
          <w:p>
            <w:pPr>
              <w:spacing w:after="160"/>
            </w:pPr>
            <w:r>
              <w:rPr>
                <w:rStyle w:val="row-content-rich-text"/>
              </w:rPr>
              <w:t xml:space="preserve">2017–18—Nationally, by:</w:t>
            </w:r>
          </w:p>
          <w:p>
            <w:pPr>
              <w:pStyle w:val="ListParagraph"/>
              <w:numPr>
                <w:ilvl w:val="0"/>
                <w:numId w:val="3"/>
              </w:numPr>
            </w:pPr>
            <w:r>
              <w:rPr>
                <w:rStyle w:val="row-content-rich-text"/>
              </w:rPr>
              <w:t xml:space="preserve">remoteness (ASGS 2016 Remoteness Structure)</w:t>
            </w:r>
          </w:p>
          <w:p>
            <w:pPr>
              <w:pStyle w:val="ListParagraph"/>
              <w:numPr>
                <w:ilvl w:val="0"/>
                <w:numId w:val="3"/>
              </w:numPr>
            </w:pPr>
            <w:r>
              <w:rPr>
                <w:rStyle w:val="row-content-rich-text"/>
              </w:rPr>
              <w:t xml:space="preserve">sex by remoteness (ASGS 2016 Remoteness Structure) (not reported)</w:t>
            </w:r>
          </w:p>
          <w:p>
            <w:pPr>
              <w:pStyle w:val="ListParagraph"/>
              <w:numPr>
                <w:ilvl w:val="0"/>
                <w:numId w:val="3"/>
              </w:numPr>
            </w:pPr>
            <w:r>
              <w:rPr>
                <w:rStyle w:val="row-content-rich-text"/>
              </w:rPr>
              <w:t xml:space="preserve">2016 SEIFA IRSD deciles (not reported)</w:t>
            </w:r>
          </w:p>
          <w:p>
            <w:pPr>
              <w:pStyle w:val="ListParagraph"/>
              <w:numPr>
                <w:ilvl w:val="0"/>
                <w:numId w:val="3"/>
              </w:numPr>
            </w:pPr>
            <w:r>
              <w:rPr>
                <w:rStyle w:val="row-content-rich-text"/>
              </w:rPr>
              <w:t xml:space="preserve">remoteness (ASGS 2016 Remoteness Structure) by 2016 SEIFA IRSD deciles (not reported)</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06f6ab136b52436b">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a9abbd35e7624b42">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p>
          <w:p>
            <w:r>
              <w:rPr>
                <w:rStyle w:val="row-content"/>
              </w:rPr>
              <w:t xml:space="preserve">Person—disability status</w:t>
            </w:r>
          </w:p>
          <w:p>
            <w:r>
              <w:rPr>
                <w:rStyle w:val="row-content"/>
                <w:b/>
              </w:rPr>
              <w:t xml:space="preserve">Data Source</w:t>
            </w:r>
          </w:p>
          <w:p>
            <w:hyperlink w:history="true" r:id="R8f64aee1baed4b5c">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Person—sex</w:t>
            </w:r>
          </w:p>
          <w:p>
            <w:r>
              <w:rPr>
                <w:rStyle w:val="row-content"/>
                <w:b/>
              </w:rPr>
              <w:t xml:space="preserve">Data Source</w:t>
            </w:r>
          </w:p>
          <w:p>
            <w:hyperlink w:history="true" r:id="R8df7be4bb9294756">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656fab32a8f243da">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2020 National Healthcare Agreement performance reporting: 2017–18 (total population, non-Indigenous: NHS); 2018–19 (Indigenous only: NATSIHS).</w:t>
            </w:r>
          </w:p>
          <w:p>
            <w:pPr/>
            <w:r>
              <w:rPr>
                <w:rStyle w:val="row-content-rich-text"/>
              </w:rPr>
              <w:t xml:space="preserve">National Aboriginal and Torres Strait Islander Health Survey (NATSIHS) or National Aboriginal and Torres Strait Islander Social Survey (NATSISS) data may be used for analysis dependent upon which survey is most recent.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299ebf188c04a24">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b86663af06f4999">
              <w:r>
                <w:rPr>
                  <w:rStyle w:val="Hyperlink"/>
                </w:rPr>
                <w:t xml:space="preserve">ABS 2017–18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dbfb05b7c67b495b">
              <w:r>
                <w:rPr>
                  <w:rStyle w:val="Hyperlink"/>
                </w:rPr>
                <w:t xml:space="preserve">ABS Survey of Income and Housing</w:t>
              </w:r>
            </w:hyperlink>
          </w:p>
          <w:p>
            <w:r>
              <w:rPr>
                <w:rStyle w:val="row-content"/>
                <w:b/>
              </w:rPr>
              <w:t xml:space="preserve">Frequency</w:t>
            </w:r>
          </w:p>
          <w:p>
            <w:r>
              <w:rPr>
                <w:rStyle w:val="row-content"/>
              </w:rPr>
              <w:t xml:space="preserve">Biennially</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d71ff8752e374cb9">
              <w:r>
                <w:rPr>
                  <w:rStyle w:val="Hyperlink"/>
                </w:rPr>
                <w:t xml:space="preserve">ABS 2018-19 National Aboriginal and Torres Strait Islander Health Survey (NATSIHS)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hyperlink w:history="true" r:id="R36ce252cdd004609">
              <w:r>
                <w:rPr>
                  <w:rStyle w:val="Hyperlink"/>
                </w:rPr>
                <w:t xml:space="preserve">PB e-Better health: by 2018, reduce the national smoking rate to 10 per cent of the population and halve the Indigenous smoking rate over the 2009 baseline, 2020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29f388551c44c44">
              <w:r>
                <w:rPr>
                  <w:rStyle w:val="Hyperlink"/>
                </w:rPr>
                <w:t xml:space="preserve">National Healthcare Agreement: PI 04–Rates of current daily smokers, 2019</w:t>
              </w:r>
            </w:hyperlink>
          </w:p>
          <w:p>
            <w:pPr>
              <w:pStyle w:val="registration-status"/>
              <w:spacing w:before="0" w:after="0"/>
            </w:pPr>
            <w:hyperlink w:history="true" r:id="R19322c27ae4d43b4">
              <w:r>
                <w:rPr>
                  <w:rStyle w:val="Hyperlink"/>
                  <w:color w:val="244061"/>
                </w:rPr>
                <w:t xml:space="preserve">Health!</w:t>
              </w:r>
            </w:hyperlink>
            <w:r>
              <w:rPr>
                <w:rStyle w:val="row-content"/>
                <w:color w:val="244061"/>
              </w:rPr>
              <w:t xml:space="preserve">, Superseded 13/03/2020</w:t>
            </w:r>
          </w:p>
          <w:p>
            <w:r>
              <w:br/>
            </w:r>
            <w:r>
              <w:rPr>
                <w:rStyle w:val="row-content"/>
              </w:rPr>
              <w:t xml:space="preserve">Has been superseded by </w:t>
            </w:r>
            <w:hyperlink w:history="true" r:id="R21911649726a4031">
              <w:r>
                <w:rPr>
                  <w:rStyle w:val="Hyperlink"/>
                </w:rPr>
                <w:t xml:space="preserve">National Healthcare Agreement: PI 04–Rates of current daily smokers, 2021</w:t>
              </w:r>
            </w:hyperlink>
          </w:p>
          <w:p>
            <w:pPr>
              <w:pStyle w:val="registration-status"/>
              <w:spacing w:before="0" w:after="0"/>
            </w:pPr>
            <w:hyperlink w:history="true" r:id="Rfb2fb46ae36d4198">
              <w:r>
                <w:rPr>
                  <w:rStyle w:val="Hyperlink"/>
                  <w:color w:val="244061"/>
                </w:rPr>
                <w:t xml:space="preserve">Health!</w:t>
              </w:r>
            </w:hyperlink>
            <w:r>
              <w:rPr>
                <w:rStyle w:val="row-content"/>
                <w:color w:val="244061"/>
              </w:rPr>
              <w:t xml:space="preserve">, Standard 03/07/2020</w:t>
            </w:r>
          </w:p>
          <w:p>
            <w:r>
              <w:br/>
            </w:r>
            <w:r>
              <w:rPr>
                <w:rStyle w:val="row-content"/>
              </w:rPr>
              <w:t xml:space="preserve">See also </w:t>
            </w:r>
            <w:hyperlink w:history="true" r:id="R0ea3f3c3e39f4ece">
              <w:r>
                <w:rPr>
                  <w:rStyle w:val="Hyperlink"/>
                </w:rPr>
                <w:t xml:space="preserve">Australian Health Performance Framework: PI 1.2.1–Rates of current daily smokers, 2019</w:t>
              </w:r>
            </w:hyperlink>
          </w:p>
          <w:p>
            <w:pPr>
              <w:pStyle w:val="registration-status"/>
              <w:spacing w:before="0" w:after="0"/>
            </w:pPr>
            <w:hyperlink w:history="true" r:id="R3ee7cc8341c048b7">
              <w:r>
                <w:rPr>
                  <w:rStyle w:val="Hyperlink"/>
                  <w:color w:val="244061"/>
                </w:rPr>
                <w:t xml:space="preserve">Health!</w:t>
              </w:r>
            </w:hyperlink>
            <w:r>
              <w:rPr>
                <w:rStyle w:val="row-content"/>
                <w:color w:val="244061"/>
              </w:rPr>
              <w:t xml:space="preserve">, Standard 09/04/2020</w:t>
            </w:r>
          </w:p>
          <w:p>
            <w:r>
              <w:br/>
            </w:r>
            <w:r>
              <w:rPr>
                <w:rStyle w:val="row-content"/>
              </w:rPr>
              <w:t xml:space="preserve">See also </w:t>
            </w:r>
            <w:hyperlink w:history="true" r:id="Rf30878cfcf314081">
              <w:r>
                <w:rPr>
                  <w:rStyle w:val="Hyperlink"/>
                </w:rPr>
                <w:t xml:space="preserve">Australian Health Performance Framework: PI 1.2.1–Rates of current daily smokers, 2020</w:t>
              </w:r>
            </w:hyperlink>
          </w:p>
          <w:p>
            <w:pPr>
              <w:pStyle w:val="registration-status"/>
              <w:spacing w:before="0" w:after="0"/>
            </w:pPr>
            <w:hyperlink w:history="true" r:id="R9aef851e602e4090">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a75c97f7180a4f07">
              <w:r>
                <w:rPr>
                  <w:rStyle w:val="Hyperlink"/>
                </w:rPr>
                <w:t xml:space="preserve">Australian Health Performance Framework: PI 1.2.3–Levels of risky alcohol consumption, 2019</w:t>
              </w:r>
            </w:hyperlink>
          </w:p>
          <w:p>
            <w:pPr>
              <w:pStyle w:val="registration-status"/>
              <w:spacing w:before="0" w:after="0"/>
            </w:pPr>
            <w:hyperlink w:history="true" r:id="R1557d2ac605a4be2">
              <w:r>
                <w:rPr>
                  <w:rStyle w:val="Hyperlink"/>
                  <w:color w:val="244061"/>
                </w:rPr>
                <w:t xml:space="preserve">Health!</w:t>
              </w:r>
            </w:hyperlink>
            <w:r>
              <w:rPr>
                <w:rStyle w:val="row-content"/>
                <w:color w:val="244061"/>
              </w:rPr>
              <w:t xml:space="preserve">, Standard 09/04/2020</w:t>
            </w:r>
          </w:p>
          <w:p>
            <w:r>
              <w:br/>
            </w:r>
            <w:r>
              <w:rPr>
                <w:rStyle w:val="row-content"/>
              </w:rPr>
              <w:t xml:space="preserve">See also </w:t>
            </w:r>
            <w:hyperlink w:history="true" r:id="R5d50ec37e4414c92">
              <w:r>
                <w:rPr>
                  <w:rStyle w:val="Hyperlink"/>
                </w:rPr>
                <w:t xml:space="preserve">Australian Health Performance Framework: PI 1.2.3–Levels of risky alcohol consumption, 2020</w:t>
              </w:r>
            </w:hyperlink>
          </w:p>
          <w:p>
            <w:pPr>
              <w:pStyle w:val="registration-status"/>
              <w:spacing w:before="0" w:after="0"/>
            </w:pPr>
            <w:hyperlink w:history="true" r:id="R2eaba22cff0f4772">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096146a3424d4f96">
              <w:r>
                <w:rPr>
                  <w:rStyle w:val="Hyperlink"/>
                </w:rPr>
                <w:t xml:space="preserve">Australian Health Performance Framework: PI 1.3.1–Prevalence of overweight and obesity, 2019</w:t>
              </w:r>
            </w:hyperlink>
          </w:p>
          <w:p>
            <w:pPr>
              <w:pStyle w:val="registration-status"/>
              <w:spacing w:before="0" w:after="0"/>
            </w:pPr>
            <w:hyperlink w:history="true" r:id="Re13d41189a8b4b75">
              <w:r>
                <w:rPr>
                  <w:rStyle w:val="Hyperlink"/>
                  <w:color w:val="244061"/>
                </w:rPr>
                <w:t xml:space="preserve">Health!</w:t>
              </w:r>
            </w:hyperlink>
            <w:r>
              <w:rPr>
                <w:rStyle w:val="row-content"/>
                <w:color w:val="244061"/>
              </w:rPr>
              <w:t xml:space="preserve">, Standard 09/04/2020</w:t>
            </w:r>
          </w:p>
          <w:p>
            <w:r>
              <w:br/>
            </w:r>
            <w:r>
              <w:rPr>
                <w:rStyle w:val="row-content"/>
              </w:rPr>
              <w:t xml:space="preserve">See also </w:t>
            </w:r>
            <w:hyperlink w:history="true" r:id="R01f5b2882a6141a3">
              <w:r>
                <w:rPr>
                  <w:rStyle w:val="Hyperlink"/>
                </w:rPr>
                <w:t xml:space="preserve">Australian Health Performance Framework: PI 1.3.1–Prevalence of overweight and obesity, 2020</w:t>
              </w:r>
            </w:hyperlink>
          </w:p>
          <w:p>
            <w:pPr>
              <w:pStyle w:val="registration-status"/>
              <w:spacing w:before="0" w:after="0"/>
            </w:pPr>
            <w:hyperlink w:history="true" r:id="Ra7296689e6d843ff">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1f5e27d199fd471a">
              <w:r>
                <w:rPr>
                  <w:rStyle w:val="Hyperlink"/>
                </w:rPr>
                <w:t xml:space="preserve">Australian Health Performance Framework: PI 2.1.6–Potentially avoidable deaths, 2019</w:t>
              </w:r>
            </w:hyperlink>
          </w:p>
          <w:p>
            <w:pPr>
              <w:pStyle w:val="registration-status"/>
              <w:spacing w:before="0" w:after="0"/>
            </w:pPr>
            <w:hyperlink w:history="true" r:id="Rac8dd427711c4e2c">
              <w:r>
                <w:rPr>
                  <w:rStyle w:val="Hyperlink"/>
                  <w:color w:val="244061"/>
                </w:rPr>
                <w:t xml:space="preserve">Health!</w:t>
              </w:r>
            </w:hyperlink>
            <w:r>
              <w:rPr>
                <w:rStyle w:val="row-content"/>
                <w:color w:val="244061"/>
              </w:rPr>
              <w:t xml:space="preserve">, Standard 09/04/2020</w:t>
            </w:r>
          </w:p>
          <w:p>
            <w:r>
              <w:br/>
            </w:r>
            <w:r>
              <w:rPr>
                <w:rStyle w:val="row-content"/>
              </w:rPr>
              <w:t xml:space="preserve">See also </w:t>
            </w:r>
            <w:hyperlink w:history="true" r:id="Rd82be5f9c72a4f82">
              <w:r>
                <w:rPr>
                  <w:rStyle w:val="Hyperlink"/>
                </w:rPr>
                <w:t xml:space="preserve">Australian Health Performance Framework: PI 2.1.6–Potentially avoidable deaths, 2020</w:t>
              </w:r>
            </w:hyperlink>
          </w:p>
          <w:p>
            <w:pPr>
              <w:pStyle w:val="registration-status"/>
              <w:spacing w:before="0" w:after="0"/>
            </w:pPr>
            <w:hyperlink w:history="true" r:id="Rdf489225639a4b56">
              <w:r>
                <w:rPr>
                  <w:rStyle w:val="Hyperlink"/>
                  <w:color w:val="244061"/>
                </w:rPr>
                <w:t xml:space="preserve">Health!</w:t>
              </w:r>
            </w:hyperlink>
            <w:r>
              <w:rPr>
                <w:rStyle w:val="row-content"/>
                <w:color w:val="244061"/>
              </w:rPr>
              <w:t xml:space="preserve">, Standard 01/12/2020</w:t>
            </w:r>
          </w:p>
          <w:p>
            <w:r>
              <w:br/>
            </w:r>
            <w:r>
              <w:rPr>
                <w:rStyle w:val="row-content"/>
              </w:rPr>
              <w:t xml:space="preserve">See also </w:t>
            </w:r>
            <w:hyperlink w:history="true" r:id="R494923297ccf4560">
              <w:r>
                <w:rPr>
                  <w:rStyle w:val="Hyperlink"/>
                </w:rPr>
                <w:t xml:space="preserve">National Healthcare Agreement: PB e–Better health: by 2018, reduce the national smoking rate to 10 per cent of the population and halve the Indigenous smoking rate over the 2009 baseline, 2020</w:t>
              </w:r>
            </w:hyperlink>
          </w:p>
          <w:p>
            <w:pPr>
              <w:pStyle w:val="registration-status"/>
              <w:spacing w:before="0" w:after="0"/>
            </w:pPr>
            <w:hyperlink w:history="true" r:id="Rb99cbfcea0be4968">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515bc3f7362e439e">
              <w:r>
                <w:rPr>
                  <w:rStyle w:val="Hyperlink"/>
                </w:rPr>
                <w:t xml:space="preserve">National Healthcare Agreement: PI 03–Prevalence of overweight and obesity, 2020</w:t>
              </w:r>
            </w:hyperlink>
          </w:p>
          <w:p>
            <w:pPr>
              <w:pStyle w:val="registration-status"/>
              <w:spacing w:before="0" w:after="0"/>
            </w:pPr>
            <w:hyperlink w:history="true" r:id="R0bdcc4a85d6b4737">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a35326af98414845">
              <w:r>
                <w:rPr>
                  <w:rStyle w:val="Hyperlink"/>
                </w:rPr>
                <w:t xml:space="preserve">National Healthcare Agreement: PI 05–Levels of risky alcohol consumption, 2020</w:t>
              </w:r>
            </w:hyperlink>
          </w:p>
          <w:p>
            <w:pPr>
              <w:pStyle w:val="registration-status"/>
              <w:spacing w:before="0" w:after="0"/>
            </w:pPr>
            <w:hyperlink w:history="true" r:id="R0479608f04be4a05">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29e92dd02b504f15">
              <w:r>
                <w:rPr>
                  <w:rStyle w:val="Hyperlink"/>
                </w:rPr>
                <w:t xml:space="preserve">National Healthcare Agreement: PI 16–Potentially avoidable deaths, 2020</w:t>
              </w:r>
            </w:hyperlink>
          </w:p>
          <w:p>
            <w:pPr>
              <w:pStyle w:val="registration-status"/>
              <w:spacing w:before="0" w:after="0"/>
            </w:pPr>
            <w:hyperlink w:history="true" r:id="R032b4840b2ed4cb6">
              <w:r>
                <w:rPr>
                  <w:rStyle w:val="Hyperlink"/>
                  <w:color w:val="244061"/>
                </w:rPr>
                <w:t xml:space="preserve">Health!</w:t>
              </w:r>
            </w:hyperlink>
            <w:r>
              <w:rPr>
                <w:rStyle w:val="row-content"/>
                <w:color w:val="244061"/>
              </w:rPr>
              <w:t xml:space="preserve">, Standard 13/03/2020</w:t>
            </w:r>
          </w:p>
          <w:p>
            <w:r>
              <w:br/>
            </w:r>
          </w:p>
        </w:tc>
      </w:tr>
    </w:tbl>
    <w:p>
      <w:r>
        <w:br/>
      </w:r>
    </w:p>
    <w:sectPr>
      <w:footerReference xmlns:r="http://schemas.openxmlformats.org/officeDocument/2006/relationships" w:type="default" r:id="R878d558cd7034d5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716279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efaba06d0fe4f3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78d558cd7034d59" /><Relationship Type="http://schemas.openxmlformats.org/officeDocument/2006/relationships/header" Target="/word/header1.xml" Id="Rd61ed41f1a5d45cd" /><Relationship Type="http://schemas.openxmlformats.org/officeDocument/2006/relationships/settings" Target="/word/settings.xml" Id="Ra6d992184f364548" /><Relationship Type="http://schemas.openxmlformats.org/officeDocument/2006/relationships/styles" Target="/word/styles.xml" Id="R04d10cfce5624d2d" /><Relationship Type="http://schemas.openxmlformats.org/officeDocument/2006/relationships/numbering" Target="/word/numbering.xml" Id="R78654000d5194f5b" /><Relationship Type="http://schemas.openxmlformats.org/officeDocument/2006/relationships/hyperlink" Target="https://meteor-uat.aihw.gov.au/RegistrationAuthority/14" TargetMode="External" Id="Rc8cad1dd6f7c400c" /><Relationship Type="http://schemas.openxmlformats.org/officeDocument/2006/relationships/hyperlink" Target="https://meteor-uat.aihw.gov.au/content/716246" TargetMode="External" Id="Rc1abc371874a459f" /><Relationship Type="http://schemas.openxmlformats.org/officeDocument/2006/relationships/hyperlink" Target="https://meteor-uat.aihw.gov.au/RegistrationAuthority/14" TargetMode="External" Id="R19647313afc54016" /><Relationship Type="http://schemas.openxmlformats.org/officeDocument/2006/relationships/hyperlink" Target="https://meteor-uat.aihw.gov.au/content/393136" TargetMode="External" Id="R7d29d7522d504b75" /><Relationship Type="http://schemas.openxmlformats.org/officeDocument/2006/relationships/hyperlink" Target="https://meteor-uat.aihw.gov.au/RegistrationAuthority/14" TargetMode="External" Id="Red0899e957cc496f" /><Relationship Type="http://schemas.openxmlformats.org/officeDocument/2006/relationships/hyperlink" Target="https://meteor-uat.aihw.gov.au/content/657468" TargetMode="External" Id="R86a2a81988c543f4" /><Relationship Type="http://schemas.openxmlformats.org/officeDocument/2006/relationships/hyperlink" Target="https://meteor-uat.aihw.gov.au/content/716316" TargetMode="External" Id="Rcd504d264c1d43cb" /><Relationship Type="http://schemas.openxmlformats.org/officeDocument/2006/relationships/hyperlink" Target="https://meteor-uat.aihw.gov.au/content/716316" TargetMode="External" Id="R8a023c25236b4b0a" /><Relationship Type="http://schemas.openxmlformats.org/officeDocument/2006/relationships/hyperlink" Target="https://meteor-uat.aihw.gov.au/content/719848" TargetMode="External" Id="Rb67ba47ba4cd4882" /><Relationship Type="http://schemas.openxmlformats.org/officeDocument/2006/relationships/hyperlink" Target="https://meteor-uat.aihw.gov.au/content/719848" TargetMode="External" Id="Rfda099a4306a4f7f" /><Relationship Type="http://schemas.openxmlformats.org/officeDocument/2006/relationships/hyperlink" Target="https://meteor-uat.aihw.gov.au/content/716316" TargetMode="External" Id="R7a8d30e8db2f46cc" /><Relationship Type="http://schemas.openxmlformats.org/officeDocument/2006/relationships/hyperlink" Target="https://meteor-uat.aihw.gov.au/content/716316" TargetMode="External" Id="Rb222b18036b14981" /><Relationship Type="http://schemas.openxmlformats.org/officeDocument/2006/relationships/hyperlink" Target="https://meteor-uat.aihw.gov.au/content/719848" TargetMode="External" Id="Re15ff68b5061468a" /><Relationship Type="http://schemas.openxmlformats.org/officeDocument/2006/relationships/hyperlink" Target="https://meteor-uat.aihw.gov.au/content/716316" TargetMode="External" Id="R06f6ab136b52436b" /><Relationship Type="http://schemas.openxmlformats.org/officeDocument/2006/relationships/hyperlink" Target="https://meteor-uat.aihw.gov.au/content/716316" TargetMode="External" Id="Ra9abbd35e7624b42" /><Relationship Type="http://schemas.openxmlformats.org/officeDocument/2006/relationships/hyperlink" Target="https://meteor-uat.aihw.gov.au/content/716316" TargetMode="External" Id="R8f64aee1baed4b5c" /><Relationship Type="http://schemas.openxmlformats.org/officeDocument/2006/relationships/hyperlink" Target="https://meteor-uat.aihw.gov.au/content/716316" TargetMode="External" Id="R8df7be4bb9294756" /><Relationship Type="http://schemas.openxmlformats.org/officeDocument/2006/relationships/hyperlink" Target="https://meteor-uat.aihw.gov.au/content/719848" TargetMode="External" Id="R656fab32a8f243da" /><Relationship Type="http://schemas.openxmlformats.org/officeDocument/2006/relationships/hyperlink" Target="https://meteor-uat.aihw.gov.au/content/392579" TargetMode="External" Id="Rb299ebf188c04a24" /><Relationship Type="http://schemas.openxmlformats.org/officeDocument/2006/relationships/hyperlink" Target="https://meteor-uat.aihw.gov.au/content/716316" TargetMode="External" Id="Rcb86663af06f4999" /><Relationship Type="http://schemas.openxmlformats.org/officeDocument/2006/relationships/hyperlink" Target="https://meteor-uat.aihw.gov.au/content/657468" TargetMode="External" Id="Rdbfb05b7c67b495b" /><Relationship Type="http://schemas.openxmlformats.org/officeDocument/2006/relationships/hyperlink" Target="https://meteor-uat.aihw.gov.au/content/719848" TargetMode="External" Id="Rd71ff8752e374cb9" /><Relationship Type="http://schemas.openxmlformats.org/officeDocument/2006/relationships/hyperlink" Target="https://meteor-uat.aihw.gov.au/content/716263" TargetMode="External" Id="R36ce252cdd004609" /><Relationship Type="http://schemas.openxmlformats.org/officeDocument/2006/relationships/hyperlink" Target="https://meteor-uat.aihw.gov.au/content/698932" TargetMode="External" Id="R929f388551c44c44" /><Relationship Type="http://schemas.openxmlformats.org/officeDocument/2006/relationships/hyperlink" Target="https://meteor-uat.aihw.gov.au/RegistrationAuthority/14" TargetMode="External" Id="R19322c27ae4d43b4" /><Relationship Type="http://schemas.openxmlformats.org/officeDocument/2006/relationships/hyperlink" Target="https://meteor-uat.aihw.gov.au/content/725822" TargetMode="External" Id="R21911649726a4031" /><Relationship Type="http://schemas.openxmlformats.org/officeDocument/2006/relationships/hyperlink" Target="https://meteor-uat.aihw.gov.au/RegistrationAuthority/14" TargetMode="External" Id="Rfb2fb46ae36d4198" /><Relationship Type="http://schemas.openxmlformats.org/officeDocument/2006/relationships/hyperlink" Target="https://meteor-uat.aihw.gov.au/content/715271" TargetMode="External" Id="R0ea3f3c3e39f4ece" /><Relationship Type="http://schemas.openxmlformats.org/officeDocument/2006/relationships/hyperlink" Target="https://meteor-uat.aihw.gov.au/RegistrationAuthority/14" TargetMode="External" Id="R3ee7cc8341c048b7" /><Relationship Type="http://schemas.openxmlformats.org/officeDocument/2006/relationships/hyperlink" Target="https://meteor-uat.aihw.gov.au/content/728290" TargetMode="External" Id="Rf30878cfcf314081" /><Relationship Type="http://schemas.openxmlformats.org/officeDocument/2006/relationships/hyperlink" Target="https://meteor-uat.aihw.gov.au/RegistrationAuthority/14" TargetMode="External" Id="R9aef851e602e4090" /><Relationship Type="http://schemas.openxmlformats.org/officeDocument/2006/relationships/hyperlink" Target="https://meteor-uat.aihw.gov.au/content/715275" TargetMode="External" Id="Ra75c97f7180a4f07" /><Relationship Type="http://schemas.openxmlformats.org/officeDocument/2006/relationships/hyperlink" Target="https://meteor-uat.aihw.gov.au/RegistrationAuthority/14" TargetMode="External" Id="R1557d2ac605a4be2" /><Relationship Type="http://schemas.openxmlformats.org/officeDocument/2006/relationships/hyperlink" Target="https://meteor-uat.aihw.gov.au/content/728296" TargetMode="External" Id="R5d50ec37e4414c92" /><Relationship Type="http://schemas.openxmlformats.org/officeDocument/2006/relationships/hyperlink" Target="https://meteor-uat.aihw.gov.au/RegistrationAuthority/14" TargetMode="External" Id="R2eaba22cff0f4772" /><Relationship Type="http://schemas.openxmlformats.org/officeDocument/2006/relationships/hyperlink" Target="https://meteor-uat.aihw.gov.au/content/715278" TargetMode="External" Id="R096146a3424d4f96" /><Relationship Type="http://schemas.openxmlformats.org/officeDocument/2006/relationships/hyperlink" Target="https://meteor-uat.aihw.gov.au/RegistrationAuthority/14" TargetMode="External" Id="Re13d41189a8b4b75" /><Relationship Type="http://schemas.openxmlformats.org/officeDocument/2006/relationships/hyperlink" Target="https://meteor-uat.aihw.gov.au/content/728304" TargetMode="External" Id="R01f5b2882a6141a3" /><Relationship Type="http://schemas.openxmlformats.org/officeDocument/2006/relationships/hyperlink" Target="https://meteor-uat.aihw.gov.au/RegistrationAuthority/14" TargetMode="External" Id="Ra7296689e6d843ff" /><Relationship Type="http://schemas.openxmlformats.org/officeDocument/2006/relationships/hyperlink" Target="https://meteor-uat.aihw.gov.au/content/715192" TargetMode="External" Id="R1f5e27d199fd471a" /><Relationship Type="http://schemas.openxmlformats.org/officeDocument/2006/relationships/hyperlink" Target="https://meteor-uat.aihw.gov.au/RegistrationAuthority/14" TargetMode="External" Id="Rac8dd427711c4e2c" /><Relationship Type="http://schemas.openxmlformats.org/officeDocument/2006/relationships/hyperlink" Target="https://meteor-uat.aihw.gov.au/content/728337" TargetMode="External" Id="Rd82be5f9c72a4f82" /><Relationship Type="http://schemas.openxmlformats.org/officeDocument/2006/relationships/hyperlink" Target="https://meteor-uat.aihw.gov.au/RegistrationAuthority/14" TargetMode="External" Id="Rdf489225639a4b56" /><Relationship Type="http://schemas.openxmlformats.org/officeDocument/2006/relationships/hyperlink" Target="https://meteor-uat.aihw.gov.au/content/716263" TargetMode="External" Id="R494923297ccf4560" /><Relationship Type="http://schemas.openxmlformats.org/officeDocument/2006/relationships/hyperlink" Target="https://meteor-uat.aihw.gov.au/RegistrationAuthority/14" TargetMode="External" Id="Rb99cbfcea0be4968" /><Relationship Type="http://schemas.openxmlformats.org/officeDocument/2006/relationships/hyperlink" Target="https://meteor-uat.aihw.gov.au/content/716275" TargetMode="External" Id="R515bc3f7362e439e" /><Relationship Type="http://schemas.openxmlformats.org/officeDocument/2006/relationships/hyperlink" Target="https://meteor-uat.aihw.gov.au/RegistrationAuthority/14" TargetMode="External" Id="R0bdcc4a85d6b4737" /><Relationship Type="http://schemas.openxmlformats.org/officeDocument/2006/relationships/hyperlink" Target="https://meteor-uat.aihw.gov.au/content/716290" TargetMode="External" Id="Ra35326af98414845" /><Relationship Type="http://schemas.openxmlformats.org/officeDocument/2006/relationships/hyperlink" Target="https://meteor-uat.aihw.gov.au/RegistrationAuthority/14" TargetMode="External" Id="R0479608f04be4a05" /><Relationship Type="http://schemas.openxmlformats.org/officeDocument/2006/relationships/hyperlink" Target="https://meteor-uat.aihw.gov.au/content/716490" TargetMode="External" Id="R29e92dd02b504f15" /><Relationship Type="http://schemas.openxmlformats.org/officeDocument/2006/relationships/hyperlink" Target="https://meteor-uat.aihw.gov.au/RegistrationAuthority/14" TargetMode="External" Id="R032b4840b2ed4cb6" /></Relationships>
</file>

<file path=word/_rels/header1.xml.rels>&#65279;<?xml version="1.0" encoding="utf-8"?><Relationships xmlns="http://schemas.openxmlformats.org/package/2006/relationships"><Relationship Type="http://schemas.openxmlformats.org/officeDocument/2006/relationships/image" Target="/media/image.png" Id="R1efaba06d0fe4f36" /></Relationships>
</file>