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e4008df1d31488b" /></Relationships>
</file>

<file path=word/document.xml><?xml version="1.0" encoding="utf-8"?>
<w:document xmlns:r="http://schemas.openxmlformats.org/officeDocument/2006/relationships" xmlns:w="http://schemas.openxmlformats.org/wordprocessingml/2006/main">
  <w:body>
    <w:p>
      <w:pPr>
        <w:pStyle w:val="Title"/>
      </w:pPr>
      <w:r>
        <w:t>Non-admitted patient NBEDS 2020–21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NBEDS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713856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834f41c828485d">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national best endeavours data set (NAP NBEDS) is non-admitted patient service events involving non-admitted patients provided by:</w:t>
            </w:r>
          </w:p>
          <w:p>
            <w:pPr>
              <w:pStyle w:val="ListParagraph"/>
              <w:numPr>
                <w:ilvl w:val="0"/>
                <w:numId w:val="2"/>
              </w:numPr>
            </w:pPr>
            <w:r>
              <w:rPr>
                <w:rStyle w:val="row-content-rich-text"/>
              </w:rPr>
              <w:t xml:space="preserve">public hospitals</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188c7ccf2e164240">
              <w:r>
                <w:rPr>
                  <w:rStyle w:val="Hyperlink"/>
                  <w:b/>
                </w:rPr>
                <w:t xml:space="preserve">Local Hospital Networks</w:t>
              </w:r>
            </w:hyperlink>
          </w:p>
          <w:p>
            <w:pPr>
              <w:pStyle w:val="ListParagraph"/>
              <w:numPr>
                <w:ilvl w:val="0"/>
                <w:numId w:val="2"/>
              </w:numPr>
            </w:pPr>
            <w:r>
              <w:rPr>
                <w:rStyle w:val="row-content-rich-text"/>
              </w:rPr>
              <w:t xml:space="preserve">other public hospital services that are managed by a state or territory health authority and are included in the General list of in-scope public hospital services, which have been developed under the </w:t>
            </w:r>
            <w:r>
              <w:rPr>
                <w:rStyle w:val="row-content-rich-text"/>
                <w:i/>
              </w:rPr>
              <w:t xml:space="preserve">National Health Reform Agreement (2011).</w:t>
            </w:r>
          </w:p>
          <w:p>
            <w:pPr>
              <w:spacing w:after="160"/>
            </w:pPr>
            <w:r>
              <w:rPr>
                <w:rStyle w:val="row-content-rich-text"/>
              </w:rPr>
              <w:t xml:space="preserve">This also includes all in-scope services contracted by a public hospital, Local Hospital Network or jurisdiction regardless of the physical location of the contracting public hospital, Local Hospital Network or jurisdiction, or the location where the services are delivered. The NAP NBEDS is intended to capture instances of service provision from the point of view of the patient.</w:t>
            </w:r>
          </w:p>
          <w:p>
            <w:pPr>
              <w:spacing w:after="160"/>
            </w:pPr>
            <w:r>
              <w:rPr>
                <w:rStyle w:val="row-content-rich-text"/>
              </w:rPr>
              <w:t xml:space="preserve">The scope of the NAP NBEDS includes 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jurisdictional health authority, Local Hospital Network or hospital, regardless of the source from which the entity derives these funds. In particular, Department of Veterans' Affairs, compensable and other patients funded through the hospital (including Medicare ineligible patients) are included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scope of the NAP NBEDS are all services covered by:</w:t>
            </w:r>
          </w:p>
          <w:p>
            <w:pPr>
              <w:pStyle w:val="ListParagraph"/>
              <w:numPr>
                <w:ilvl w:val="0"/>
                <w:numId w:val="4"/>
              </w:numPr>
            </w:pPr>
            <w:r>
              <w:rPr>
                <w:rStyle w:val="row-content-rich-text"/>
              </w:rPr>
              <w:t xml:space="preserve">the Admitted patient care national minimum data set (NMDS) i.e. all non-admitted services provided to admitted patients</w:t>
            </w:r>
          </w:p>
          <w:p>
            <w:pPr>
              <w:pStyle w:val="ListParagraph"/>
              <w:numPr>
                <w:ilvl w:val="0"/>
                <w:numId w:val="4"/>
              </w:numPr>
            </w:pPr>
            <w:r>
              <w:rPr>
                <w:rStyle w:val="row-content-rich-text"/>
              </w:rPr>
              <w:t xml:space="preserve">the Non-admitted patient emergency department care NMDS i.e. all non-admitted services provided to emergency department patients</w:t>
            </w:r>
          </w:p>
          <w:p>
            <w:pPr>
              <w:pStyle w:val="ListParagraph"/>
              <w:numPr>
                <w:ilvl w:val="0"/>
                <w:numId w:val="4"/>
              </w:numPr>
            </w:pPr>
            <w:r>
              <w:rPr>
                <w:rStyle w:val="row-content-rich-text"/>
              </w:rPr>
              <w:t xml:space="preserve">the Community mental health care NMDS</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NAP NBEDS, a non-admitted service is a specialty unit or organisational arrangement under which a jurisdictional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5da7cbd91ddd41e9">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health-care providers present. The multiple health-care provider indicator can be used to identify service events with three or more health-care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to record this type of service event.</w:t>
            </w:r>
          </w:p>
          <w:p>
            <w:pPr>
              <w:spacing w:after="160"/>
            </w:pPr>
            <w:r>
              <w:rPr>
                <w:rStyle w:val="row-content-rich-text"/>
              </w:rPr>
              <w:t xml:space="preserve">5. Consultations delivered by information and communication technology (ICT), including but not limited to telehealth and where the patient</w:t>
            </w:r>
            <w:r>
              <w:rPr>
                <w:rStyle w:val="row-content-rich-text"/>
              </w:rPr>
              <w:t xml:space="preserve"> is </w:t>
            </w:r>
            <w:r>
              <w:rPr>
                <w:rStyle w:val="row-content-rich-text"/>
              </w:rPr>
              <w:t xml:space="preserve">participating via a video link consultation, can be counted as service events if they substitute for a face-to-face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spacing w:after="160"/>
            </w:pPr>
            <w:r>
              <w:rPr>
                <w:rStyle w:val="row-content-rich-text"/>
              </w:rPr>
              <w:t xml:space="preserve">10. Renal dialysis, total parenteral nutrition, home enteral nutrition and home ventilation performed by the patient in their own home without the presence of a health-care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p>
            <w:pPr>
              <w:spacing w:after="160"/>
            </w:pPr>
            <w:r>
              <w:rPr>
                <w:rStyle w:val="row-content-rich-text"/>
              </w:rPr>
              <w:t xml:space="preserve">11. </w:t>
            </w:r>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20232761bd8348cb">
              <w:r>
                <w:rPr>
                  <w:rStyle w:val="Hyperlink"/>
                  <w:b/>
                </w:rPr>
                <w:t xml:space="preserve">Multidisciplinary case conferences </w:t>
              </w:r>
            </w:hyperlink>
            <w:r>
              <w:rPr>
                <w:rStyle w:val="row-content-rich-text"/>
              </w:rPr>
              <w:t xml:space="preserve">without the patient present whilst not meeting the definition of a non-admitted patient service event, are reported through this data set for activity based funding purposes, provided there is documentation of the conference and associated outcomes in the patient's medical record.</w:t>
            </w:r>
          </w:p>
          <w:p>
            <w:pPr>
              <w:spacing w:after="160"/>
            </w:pPr>
            <w:r>
              <w:rPr>
                <w:rStyle w:val="row-content-rich-text"/>
              </w:rPr>
              <w:t xml:space="preserve">The NAP NBEDS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5"/>
              </w:numPr>
            </w:pPr>
            <w:r>
              <w:rPr>
                <w:rStyle w:val="row-content-rich-text"/>
              </w:rPr>
              <w:t xml:space="preserve">they are a substitute for a face-to-face service event</w:t>
            </w:r>
          </w:p>
          <w:p>
            <w:pPr>
              <w:pStyle w:val="ListParagraph"/>
              <w:numPr>
                <w:ilvl w:val="0"/>
                <w:numId w:val="5"/>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6"/>
              </w:numPr>
            </w:pPr>
            <w:r>
              <w:rPr>
                <w:rStyle w:val="row-content-rich-text"/>
              </w:rPr>
              <w:t xml:space="preserve">work-related services provided in clinics for staff</w:t>
            </w:r>
          </w:p>
          <w:p>
            <w:pPr>
              <w:pStyle w:val="ListParagraph"/>
              <w:numPr>
                <w:ilvl w:val="0"/>
                <w:numId w:val="6"/>
              </w:numPr>
            </w:pPr>
            <w:r>
              <w:rPr>
                <w:rStyle w:val="row-content-rich-text"/>
              </w:rPr>
              <w:t xml:space="preserve">non-attendances for a booked outpatient</w:t>
            </w:r>
          </w:p>
          <w:p>
            <w:pPr>
              <w:pStyle w:val="ListParagraph"/>
              <w:numPr>
                <w:ilvl w:val="0"/>
                <w:numId w:val="6"/>
              </w:numPr>
            </w:pPr>
            <w:r>
              <w:rPr>
                <w:rStyle w:val="row-content-rich-text"/>
              </w:rPr>
              <w:t xml:space="preserve">booked outpatient services that did not go ahead</w:t>
            </w:r>
          </w:p>
          <w:p>
            <w:pPr/>
            <w:r>
              <w:rPr>
                <w:rStyle w:val="row-content-rich-text"/>
              </w:rPr>
              <w:t xml:space="preserve">Classification of care type depends on an assessment of the overall nature of care provided, based on other service event characteristics collected at the jurisdiction level such as clinic type, provider type and/or referral details. The method used to derive the care type should be submitted with the dataset.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Interaction with the Non-admitted patient (NAP) national best endeavours data set (NBEDS) and Non-admitted patient care (NAPC) aggregate NBEDS 2020</w:t>
            </w:r>
            <w:r>
              <w:rPr>
                <w:rStyle w:val="row-content-rich-text"/>
              </w:rPr>
              <w:t xml:space="preserve">–</w:t>
            </w:r>
            <w:r>
              <w:rPr>
                <w:rStyle w:val="row-content-rich-text"/>
                <w:b/>
              </w:rPr>
              <w:t xml:space="preserve">21.</w:t>
            </w:r>
          </w:p>
          <w:p>
            <w:pPr>
              <w:spacing w:after="160"/>
            </w:pPr>
            <w:r>
              <w:rPr>
                <w:rStyle w:val="row-content-rich-text"/>
              </w:rPr>
              <w:t xml:space="preserve">The NAP NBEDS and NAPC aggregate NBEDS work together to collect data on non-admitted activity in the public hospital system. The principle should be applied that no service event is to be double-counted or included in both the NAP NBEDS or the NAPC aggregate NBEDS. Therefore activity that is reported through the NAP NBEDS should not be reported through the NAPC aggregate NBEDS.</w:t>
            </w:r>
          </w:p>
          <w:p>
            <w:pPr>
              <w:spacing w:after="160"/>
            </w:pPr>
            <w:r>
              <w:rPr>
                <w:rStyle w:val="row-content-rich-text"/>
              </w:rPr>
              <w:t xml:space="preserve">It is intended that activity should be reported primarily at the patient level through the NAP NBEDS, and where activity is not able to be reported at a patient level through the NAP NBEDS, this activity should be reported through the NAPC aggregate NBEDS. If the following data elements in the NAP NBEDS cannot be reported as a minimum for a specific service event, then the service event should be reported through the NAPC aggregate NBEDS:</w:t>
            </w:r>
          </w:p>
          <w:p>
            <w:hyperlink w:history="true" r:id="R1d8697568e614981">
              <w:r>
                <w:rPr>
                  <w:rStyle w:val="Hyperlink"/>
                </w:rPr>
                <w:t xml:space="preserve">Person—person identifier, XXXXXX[X(14)]</w:t>
              </w:r>
            </w:hyperlink>
          </w:p>
          <w:p>
            <w:hyperlink w:history="true" r:id="R205e85e673554956">
              <w:r>
                <w:rPr>
                  <w:rStyle w:val="Hyperlink"/>
                </w:rPr>
                <w:t xml:space="preserve">Establishment—organisation identifier (Australian), NNX[X]NNNNN</w:t>
              </w:r>
            </w:hyperlink>
          </w:p>
          <w:p>
            <w:hyperlink w:history="true" r:id="R2e1b24f6a9a149f7">
              <w:r>
                <w:rPr>
                  <w:rStyle w:val="Hyperlink"/>
                </w:rPr>
                <w:t xml:space="preserve">Establishment—Local Hospital Network identifier, code NNN</w:t>
              </w:r>
            </w:hyperlink>
          </w:p>
          <w:p>
            <w:hyperlink w:history="true" r:id="R642f966fde6343f9">
              <w:r>
                <w:rPr>
                  <w:rStyle w:val="Hyperlink"/>
                </w:rPr>
                <w:t xml:space="preserve">Record—identifier, X[X(79)]</w:t>
              </w:r>
            </w:hyperlink>
          </w:p>
          <w:p>
            <w:hyperlink w:history="true" r:id="R2c5f59df992a4094">
              <w:r>
                <w:rPr>
                  <w:rStyle w:val="Hyperlink"/>
                </w:rPr>
                <w:t xml:space="preserve">Non-admitted patient service event—non-admitted service type, code (Tier 2 v5.0) NN.NN</w:t>
              </w:r>
            </w:hyperlink>
          </w:p>
          <w:p>
            <w:hyperlink w:history="true" r:id="R9435ba97021e418f">
              <w:r>
                <w:rPr>
                  <w:rStyle w:val="Hyperlink"/>
                </w:rPr>
                <w:t xml:space="preserve">Non-admitted patient service event—service date, DDMMYYYY</w:t>
              </w:r>
            </w:hyperlink>
          </w:p>
          <w:p>
            <w:hyperlink w:history="true" r:id="R3ddf2cbd4d224d1f">
              <w:r>
                <w:rPr>
                  <w:rStyle w:val="Hyperlink"/>
                </w:rPr>
                <w:t xml:space="preserve">Non-admitted patient service event—group session indicator, yes/no/not stated/inadequately described code N</w:t>
              </w:r>
            </w:hyperlink>
          </w:p>
          <w:p>
            <w:hyperlink w:history="true" r:id="R541bd7543da842a6">
              <w:r>
                <w:rPr>
                  <w:rStyle w:val="Hyperlink"/>
                </w:rPr>
                <w:t xml:space="preserve">Episode of care—source of funding, patient funding source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NBEDS are listed below.</w:t>
            </w:r>
          </w:p>
          <w:p>
            <w:hyperlink w:tooltip="A method of funding health services based on amount and type of activity." w:history="true" r:id="R8ee936b66642455a">
              <w:r>
                <w:rPr>
                  <w:rStyle w:val="Hyperlink"/>
                  <w:b/>
                </w:rPr>
                <w:t xml:space="preserve">Activity based funding</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5aa192c764ea4648">
              <w:r>
                <w:rPr>
                  <w:rStyle w:val="Hyperlink"/>
                  <w:b/>
                </w:rPr>
                <w:t xml:space="preserve">Local Hospital Network</w:t>
              </w:r>
            </w:hyperlink>
          </w:p>
          <w:p>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0688ec58e21c495a">
              <w:r>
                <w:rPr>
                  <w:rStyle w:val="Hyperlink"/>
                  <w:b/>
                </w:rPr>
                <w:t xml:space="preserve">Multidisciplinary case conference</w:t>
              </w:r>
            </w:hyperlink>
          </w:p>
          <w:p>
            <w:hyperlink w:tooltip="An examination, consultation, treatment or other service provided in an outpatient setting in a specialty unit or under an organisational arrangement administered by a hospital." w:history="true" r:id="R49991f01b3cb4c34">
              <w:r>
                <w:rPr>
                  <w:rStyle w:val="Hyperlink"/>
                  <w:b/>
                </w:rPr>
                <w:t xml:space="preserve">Outpatient clinic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c42c19598c949ce">
              <w:r>
                <w:rPr>
                  <w:rStyle w:val="Hyperlink"/>
                </w:rPr>
                <w:t xml:space="preserve">Independent Health and Aged Care Pricing Authority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2019. Tier 2 Non-Admitted Services Compendium 2019–20. IHPA, Sydney. Viewed 20 September 2019 </w:t>
            </w:r>
            <w:hyperlink w:history="true" r:id="R9552905c89644c72">
              <w:r>
                <w:rPr>
                  <w:rStyle w:val="Hyperlink"/>
                </w:rPr>
                <w:t xml:space="preserve">https://www.ihpa.gov.au/sites/default/files/publications/tier_2_non-admitted_services_classification_compendium_2019-20.docx</w:t>
              </w:r>
            </w:hyperlink>
          </w:p>
          <w:p>
            <w:pPr/>
            <w:r>
              <w:rPr>
                <w:rStyle w:val="row-content-rich-text"/>
              </w:rPr>
              <w:t xml:space="preserve">IHPA 2019. Tier 2 Non-Admitted Services Definitions Manual 2019–20. IHPA, Sydney. Viewed 20 September 2019 </w:t>
            </w:r>
            <w:hyperlink w:history="true" r:id="Ra7b1d5ebcf0c454a">
              <w:r>
                <w:rPr>
                  <w:rStyle w:val="Hyperlink"/>
                </w:rPr>
                <w:t xml:space="preserve">https://www.ihpa.gov.au/sites/default/files/publications/tier_2_non-admitted_services_definitions_manual_2019-20.docx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e68237cf8e46ed">
              <w:r>
                <w:rPr>
                  <w:rStyle w:val="Hyperlink"/>
                </w:rPr>
                <w:t xml:space="preserve">Non-admitted patient NBEDS 2019-20</w:t>
              </w:r>
            </w:hyperlink>
          </w:p>
          <w:p>
            <w:pPr>
              <w:pStyle w:val="registration-status"/>
              <w:spacing w:before="0" w:after="0"/>
            </w:pPr>
            <w:hyperlink w:history="true" r:id="R4c5054e306794a8c">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8b1ee3c2dd834ede">
              <w:r>
                <w:rPr>
                  <w:rStyle w:val="Hyperlink"/>
                  <w:color w:val="244061"/>
                </w:rPr>
                <w:t xml:space="preserve">Independent Hospital Pricing Authority</w:t>
              </w:r>
            </w:hyperlink>
            <w:r>
              <w:rPr>
                <w:rStyle w:val="row-content"/>
                <w:color w:val="244061"/>
              </w:rPr>
              <w:t xml:space="preserve">, Standard 01/07/2019</w:t>
            </w:r>
          </w:p>
          <w:p>
            <w:r>
              <w:br/>
            </w:r>
            <w:r>
              <w:rPr>
                <w:rStyle w:val="row-content"/>
              </w:rPr>
              <w:t xml:space="preserve">Has been superseded by </w:t>
            </w:r>
            <w:hyperlink w:history="true" r:id="R503ee841bb4a4830">
              <w:r>
                <w:rPr>
                  <w:rStyle w:val="Hyperlink"/>
                </w:rPr>
                <w:t xml:space="preserve">Non-admitted patient NBEDS 2021–22</w:t>
              </w:r>
            </w:hyperlink>
          </w:p>
          <w:p>
            <w:pPr>
              <w:pStyle w:val="registration-status"/>
              <w:spacing w:before="0" w:after="0"/>
            </w:pPr>
            <w:hyperlink w:history="true" r:id="R37e9e7e0806240ee">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74665f7b1542428c">
              <w:r>
                <w:rPr>
                  <w:rStyle w:val="Hyperlink"/>
                </w:rPr>
                <w:t xml:space="preserve">Activity based funding: Mental health care NBEDS 2020–21</w:t>
              </w:r>
            </w:hyperlink>
          </w:p>
          <w:p>
            <w:pPr>
              <w:pStyle w:val="registration-status"/>
              <w:spacing w:before="0" w:after="0"/>
            </w:pPr>
            <w:hyperlink w:history="true" r:id="Rd42da5c41f4b4155">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c1867e41e11a4413">
              <w:r>
                <w:rPr>
                  <w:rStyle w:val="Hyperlink"/>
                </w:rPr>
                <w:t xml:space="preserve">Statistical Area Level 1 of usual residence NBEDS 2020–21</w:t>
              </w:r>
            </w:hyperlink>
          </w:p>
          <w:p>
            <w:pPr>
              <w:pStyle w:val="registration-status"/>
              <w:spacing w:before="0" w:after="0"/>
            </w:pPr>
            <w:hyperlink w:history="true" r:id="Rce8e78cca3b74ec1">
              <w:r>
                <w:rPr>
                  <w:rStyle w:val="Hyperlink"/>
                  <w:color w:val="244061"/>
                </w:rPr>
                <w:t xml:space="preserve">Health!</w:t>
              </w:r>
            </w:hyperlink>
            <w:r>
              <w:rPr>
                <w:rStyle w:val="row-content"/>
                <w:color w:val="244061"/>
              </w:rPr>
              <w:t xml:space="preserve">, Superseded 09/02/2021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6be41bce2848d6">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08b5749d5e41ca">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bd2196382843e5">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9c85c41a11449c">
                    <w:r>
                      <w:rPr>
                        <w:rStyle w:val="Hyperlink"/>
                      </w:rPr>
                      <w:t xml:space="preserve">Establishment—organisation identifier (Australian), NNX[X]NNNNN</w:t>
                    </w:r>
                  </w:hyperlink>
                </w:p>
                <w:p>
                  <w:r>
                    <w:rPr>
                      <w:b/>
                      <w:i/>
                      <w:color w:val="333333"/>
                    </w:rPr>
                    <w:t xml:space="preserve">Conditional obligation:</w:t>
                  </w:r>
                </w:p>
                <w:p>
                  <w:r>
                    <w:t xml:space="preserve">Reporting to this data element is mandatory for services that are provided at the hospital establishment level.</w:t>
                  </w:r>
                </w:p>
                <w:p>
                  <w:r>
                    <w:t xml:space="preserve">Reporting to this data element is optional for services that are provided by the Local Hospital Network or state/ territory authority.</w:t>
                  </w:r>
                </w:p>
                <w:p>
                  <w:r>
                    <w:rPr>
                      <w:b/>
                      <w:i/>
                      <w:color w:val="333333"/>
                    </w:rPr>
                    <w:t xml:space="preserve">DSS specific information:</w:t>
                  </w:r>
                </w:p>
                <w:p>
                  <w:r>
                    <w:t xml:space="preserve">Establishment sector component of organisation identifier to be reported as:</w:t>
                  </w:r>
                </w:p>
                <w:p>
                  <w:pPr>
                    <w:pStyle w:val="ListParagraph"/>
                    <w:numPr>
                      <w:ilvl w:val="0"/>
                      <w:numId w:val="7"/>
                    </w:numPr>
                  </w:pPr>
                  <w:r>
                    <w:t xml:space="preserve">Public (excluding psychiatric hospitals)</w:t>
                  </w:r>
                </w:p>
                <w:p>
                  <w:pPr>
                    <w:pStyle w:val="ListParagraph"/>
                    <w:numPr>
                      <w:ilvl w:val="0"/>
                      <w:numId w:val="7"/>
                    </w:numPr>
                  </w:pPr>
                  <w:r>
                    <w:t xml:space="preserve">Private (excluding free-standing day hospital facilities)</w:t>
                  </w:r>
                </w:p>
                <w:p>
                  <w:pPr>
                    <w:pStyle w:val="ListParagraph"/>
                    <w:numPr>
                      <w:ilvl w:val="0"/>
                      <w:numId w:val="7"/>
                    </w:numPr>
                  </w:pPr>
                  <w:r>
                    <w:t xml:space="preserve">Public psychiatric</w:t>
                  </w:r>
                </w:p>
                <w:p>
                  <w:pPr>
                    <w:pStyle w:val="ListParagraph"/>
                    <w:numPr>
                      <w:ilvl w:val="0"/>
                      <w:numId w:val="7"/>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2f1ebe6b024c2b">
                    <w:r>
                      <w:rPr>
                        <w:rStyle w:val="Hyperlink"/>
                      </w:rPr>
                      <w:t xml:space="preserve">Non-admitted patient service event—care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95290d681f4af3">
                    <w:r>
                      <w:rPr>
                        <w:rStyle w:val="Hyperlink"/>
                      </w:rPr>
                      <w:t xml:space="preserve">Non-admitted patient service event—group session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67fef62aa9408c">
                    <w:r>
                      <w:rPr>
                        <w:rStyle w:val="Hyperlink"/>
                      </w:rPr>
                      <w:t xml:space="preserve">Non-admitted patient service event—multiple health-care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p>
                  <w:r>
                    <w:t xml:space="preserve">Code 2 should not be reported for the multidisciplinary case conference Tier 2 classes (20.56 and 40.62).</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93f6fc38414ed1">
                    <w:r>
                      <w:rPr>
                        <w:rStyle w:val="Hyperlink"/>
                      </w:rPr>
                      <w:t xml:space="preserve">Non-admitted patient service event—non-admitted service type, code (Tier 2 v6.0)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70d5d721f543fc">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288b6523a344ff">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7403efbbc0473a">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7e2face4a5403b">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0c5428529d46e5">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d30af4de1d4087">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0dffd7a6834615">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7b95e1bd3d4030">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c13413b643408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97bc64ef004b53">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a6cf5a068d4b79">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1a7758ee174690">
                    <w:r>
                      <w:rPr>
                        <w:rStyle w:val="Hyperlink"/>
                      </w:rPr>
                      <w:t xml:space="preserve">Record—identifier, X[X(79)]</w:t>
                    </w:r>
                  </w:hyperlink>
                </w:p>
                <w:p>
                  <w:r>
                    <w:rPr>
                      <w:b/>
                      <w:i/>
                      <w:color w:val="333333"/>
                    </w:rPr>
                    <w:t xml:space="preserve">DSS specific information:</w:t>
                  </w:r>
                </w:p>
                <w:p>
                  <w:r>
                    <w:t xml:space="preserve">In the context of the NAP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7075e97cf5e4f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713856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80641b962348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075e97cf5e4f03" /><Relationship Type="http://schemas.openxmlformats.org/officeDocument/2006/relationships/header" Target="/word/header1.xml" Id="Re2c68470a6694f17" /><Relationship Type="http://schemas.openxmlformats.org/officeDocument/2006/relationships/settings" Target="/word/settings.xml" Id="Rf4dcaf59b1e74ce1" /><Relationship Type="http://schemas.openxmlformats.org/officeDocument/2006/relationships/styles" Target="/word/styles.xml" Id="R8f91d75e4b224192" /><Relationship Type="http://schemas.openxmlformats.org/officeDocument/2006/relationships/numbering" Target="/word/numbering.xml" Id="R298d558a64ef425a" /><Relationship Type="http://schemas.openxmlformats.org/officeDocument/2006/relationships/hyperlink" Target="https://meteor-uat.aihw.gov.au/RegistrationAuthority/14" TargetMode="External" Id="Rbd834f41c828485d" /><Relationship Type="http://schemas.openxmlformats.org/officeDocument/2006/relationships/hyperlink" Target="https://meteor-uat.aihw.gov.au/content/711144" TargetMode="External" Id="R188c7ccf2e164240" /><Relationship Type="http://schemas.openxmlformats.org/officeDocument/2006/relationships/hyperlink" Target="https://meteor-uat.aihw.gov.au/content/652089" TargetMode="External" Id="R5da7cbd91ddd41e9" /><Relationship Type="http://schemas.openxmlformats.org/officeDocument/2006/relationships/hyperlink" Target="https://meteor-uat.aihw.gov.au/content/614408" TargetMode="External" Id="R20232761bd8348cb" /><Relationship Type="http://schemas.openxmlformats.org/officeDocument/2006/relationships/hyperlink" Target="https://meteor-uat.aihw.gov.au/content/290046" TargetMode="External" Id="R1d8697568e614981" /><Relationship Type="http://schemas.openxmlformats.org/officeDocument/2006/relationships/hyperlink" Target="https://meteor-uat.aihw.gov.au/content/269973" TargetMode="External" Id="R205e85e673554956" /><Relationship Type="http://schemas.openxmlformats.org/officeDocument/2006/relationships/hyperlink" Target="https://meteor-uat.aihw.gov.au/content/719447" TargetMode="External" Id="R2e1b24f6a9a149f7" /><Relationship Type="http://schemas.openxmlformats.org/officeDocument/2006/relationships/hyperlink" Target="https://meteor-uat.aihw.gov.au/content/679557" TargetMode="External" Id="R642f966fde6343f9" /><Relationship Type="http://schemas.openxmlformats.org/officeDocument/2006/relationships/hyperlink" Target="https://meteor-uat.aihw.gov.au/content/652528" TargetMode="External" Id="R2c5f59df992a4094" /><Relationship Type="http://schemas.openxmlformats.org/officeDocument/2006/relationships/hyperlink" Target="https://meteor-uat.aihw.gov.au/content/680434" TargetMode="External" Id="R9435ba97021e418f" /><Relationship Type="http://schemas.openxmlformats.org/officeDocument/2006/relationships/hyperlink" Target="https://meteor-uat.aihw.gov.au/content/679499" TargetMode="External" Id="R3ddf2cbd4d224d1f" /><Relationship Type="http://schemas.openxmlformats.org/officeDocument/2006/relationships/hyperlink" Target="https://meteor-uat.aihw.gov.au/content/679815" TargetMode="External" Id="R541bd7543da842a6" /><Relationship Type="http://schemas.openxmlformats.org/officeDocument/2006/relationships/hyperlink" Target="https://meteor-uat.aihw.gov.au/content/678967" TargetMode="External" Id="R8ee936b66642455a" /><Relationship Type="http://schemas.openxmlformats.org/officeDocument/2006/relationships/hyperlink" Target="https://meteor-uat.aihw.gov.au/content/711144" TargetMode="External" Id="R5aa192c764ea4648" /><Relationship Type="http://schemas.openxmlformats.org/officeDocument/2006/relationships/hyperlink" Target="https://meteor-uat.aihw.gov.au/content/614408" TargetMode="External" Id="R0688ec58e21c495a" /><Relationship Type="http://schemas.openxmlformats.org/officeDocument/2006/relationships/hyperlink" Target="https://meteor-uat.aihw.gov.au/content/684477" TargetMode="External" Id="R49991f01b3cb4c34" /><Relationship Type="http://schemas.openxmlformats.org/officeDocument/2006/relationships/hyperlink" Target="https://meteor-uat.aihw.gov.au/content/509452" TargetMode="External" Id="R0c42c19598c949ce" /><Relationship Type="http://schemas.openxmlformats.org/officeDocument/2006/relationships/hyperlink" Target="https://www.ihpa.gov.au/sites/default/files/publications/tier_2_non-admitted_services_classification_compendium_2019-20.docx" TargetMode="External" Id="R9552905c89644c72" /><Relationship Type="http://schemas.openxmlformats.org/officeDocument/2006/relationships/hyperlink" Target="https://www.ihpa.gov.au/sites/default/files/publications/tier_2_non-admitted_services_definitions_manual_2019-20.docx" TargetMode="External" Id="Ra7b1d5ebcf0c454a" /><Relationship Type="http://schemas.openxmlformats.org/officeDocument/2006/relationships/hyperlink" Target="https://meteor-uat.aihw.gov.au/content/699590" TargetMode="External" Id="R52e68237cf8e46ed" /><Relationship Type="http://schemas.openxmlformats.org/officeDocument/2006/relationships/hyperlink" Target="https://meteor-uat.aihw.gov.au/RegistrationAuthority/14" TargetMode="External" Id="R4c5054e306794a8c" /><Relationship Type="http://schemas.openxmlformats.org/officeDocument/2006/relationships/hyperlink" Target="https://meteor-uat.aihw.gov.au/RegistrationAuthority/6" TargetMode="External" Id="R8b1ee3c2dd834ede" /><Relationship Type="http://schemas.openxmlformats.org/officeDocument/2006/relationships/hyperlink" Target="https://meteor-uat.aihw.gov.au/content/727331" TargetMode="External" Id="R503ee841bb4a4830" /><Relationship Type="http://schemas.openxmlformats.org/officeDocument/2006/relationships/hyperlink" Target="https://meteor-uat.aihw.gov.au/RegistrationAuthority/14" TargetMode="External" Id="R37e9e7e0806240ee" /><Relationship Type="http://schemas.openxmlformats.org/officeDocument/2006/relationships/hyperlink" Target="https://meteor-uat.aihw.gov.au/content/715671" TargetMode="External" Id="R74665f7b1542428c" /><Relationship Type="http://schemas.openxmlformats.org/officeDocument/2006/relationships/hyperlink" Target="https://meteor-uat.aihw.gov.au/RegistrationAuthority/14" TargetMode="External" Id="Rd42da5c41f4b4155" /><Relationship Type="http://schemas.openxmlformats.org/officeDocument/2006/relationships/hyperlink" Target="https://meteor-uat.aihw.gov.au/content/715325" TargetMode="External" Id="Rc1867e41e11a4413" /><Relationship Type="http://schemas.openxmlformats.org/officeDocument/2006/relationships/hyperlink" Target="https://meteor-uat.aihw.gov.au/RegistrationAuthority/14" TargetMode="External" Id="Rce8e78cca3b74ec1" /><Relationship Type="http://schemas.openxmlformats.org/officeDocument/2006/relationships/hyperlink" Target="https://meteor-uat.aihw.gov.au/content/611398" TargetMode="External" Id="R3f6be41bce2848d6" /><Relationship Type="http://schemas.openxmlformats.org/officeDocument/2006/relationships/hyperlink" Target="https://meteor-uat.aihw.gov.au/content/679815" TargetMode="External" Id="Rce08b5749d5e41ca" /><Relationship Type="http://schemas.openxmlformats.org/officeDocument/2006/relationships/hyperlink" Target="https://meteor-uat.aihw.gov.au/content/727029" TargetMode="External" Id="Rfabd2196382843e5" /><Relationship Type="http://schemas.openxmlformats.org/officeDocument/2006/relationships/hyperlink" Target="https://meteor-uat.aihw.gov.au/content/269973" TargetMode="External" Id="Rb69c85c41a11449c" /><Relationship Type="http://schemas.openxmlformats.org/officeDocument/2006/relationships/hyperlink" Target="https://meteor-uat.aihw.gov.au/content/679528" TargetMode="External" Id="R1d2f1ebe6b024c2b" /><Relationship Type="http://schemas.openxmlformats.org/officeDocument/2006/relationships/hyperlink" Target="https://meteor-uat.aihw.gov.au/content/679499" TargetMode="External" Id="R0a95290d681f4af3" /><Relationship Type="http://schemas.openxmlformats.org/officeDocument/2006/relationships/hyperlink" Target="https://meteor-uat.aihw.gov.au/content/679876" TargetMode="External" Id="R0e67fef62aa9408c" /><Relationship Type="http://schemas.openxmlformats.org/officeDocument/2006/relationships/hyperlink" Target="https://meteor-uat.aihw.gov.au/content/727714" TargetMode="External" Id="R0a93f6fc38414ed1" /><Relationship Type="http://schemas.openxmlformats.org/officeDocument/2006/relationships/hyperlink" Target="https://meteor-uat.aihw.gov.au/content/680434" TargetMode="External" Id="R9170d5d721f543fc" /><Relationship Type="http://schemas.openxmlformats.org/officeDocument/2006/relationships/hyperlink" Target="https://meteor-uat.aihw.gov.au/content/727999" TargetMode="External" Id="Re5288b6523a344ff" /><Relationship Type="http://schemas.openxmlformats.org/officeDocument/2006/relationships/hyperlink" Target="https://meteor-uat.aihw.gov.au/content/679835" TargetMode="External" Id="R6d7403efbbc0473a" /><Relationship Type="http://schemas.openxmlformats.org/officeDocument/2006/relationships/hyperlink" Target="https://meteor-uat.aihw.gov.au/content/400713" TargetMode="External" Id="R387e2face4a5403b" /><Relationship Type="http://schemas.openxmlformats.org/officeDocument/2006/relationships/hyperlink" Target="https://meteor-uat.aihw.gov.au/content/679552" TargetMode="External" Id="R8b0c5428529d46e5" /><Relationship Type="http://schemas.openxmlformats.org/officeDocument/2006/relationships/hyperlink" Target="https://meteor-uat.aihw.gov.au/content/659725" TargetMode="External" Id="R31d30af4de1d4087" /><Relationship Type="http://schemas.openxmlformats.org/officeDocument/2006/relationships/hyperlink" Target="https://meteor-uat.aihw.gov.au/content/659454" TargetMode="External" Id="Rea0dffd7a6834615" /><Relationship Type="http://schemas.openxmlformats.org/officeDocument/2006/relationships/hyperlink" Target="https://meteor-uat.aihw.gov.au/content/287007" TargetMode="External" Id="Rb17b95e1bd3d4030" /><Relationship Type="http://schemas.openxmlformats.org/officeDocument/2006/relationships/hyperlink" Target="https://meteor-uat.aihw.gov.au/content/602543" TargetMode="External" Id="R7ec13413b643408d" /><Relationship Type="http://schemas.openxmlformats.org/officeDocument/2006/relationships/hyperlink" Target="https://meteor-uat.aihw.gov.au/content/290046" TargetMode="External" Id="R6097bc64ef004b53" /><Relationship Type="http://schemas.openxmlformats.org/officeDocument/2006/relationships/hyperlink" Target="https://meteor-uat.aihw.gov.au/content/635126" TargetMode="External" Id="R77a6cf5a068d4b79" /><Relationship Type="http://schemas.openxmlformats.org/officeDocument/2006/relationships/hyperlink" Target="https://meteor-uat.aihw.gov.au/content/679557" TargetMode="External" Id="R531a7758ee174690" /></Relationships>
</file>

<file path=word/_rels/header1.xml.rels>&#65279;<?xml version="1.0" encoding="utf-8"?><Relationships xmlns="http://schemas.openxmlformats.org/package/2006/relationships"><Relationship Type="http://schemas.openxmlformats.org/officeDocument/2006/relationships/image" Target="/media/image.png" Id="Rde80641b962348c5" /></Relationships>
</file>