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2ea558044648c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16c3f9e89f4fdf">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246a1c7b3f934c60">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is conducted approximately every six years over a 12-month period. Results from the 2012-13 NATSIHS component of the AATSIHS were released in November 2013. The previous NATSIHS was conducted in 2004–05.</w:t>
            </w:r>
          </w:p>
          <w:p>
            <w:pPr/>
            <w:r>
              <w:rPr>
                <w:rStyle w:val="row-content-rich-text"/>
              </w:rPr>
              <w:t xml:space="preserve">The AHS is conducted every three years over a 12-month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w:t>
            </w:r>
            <w:r>
              <w:rPr>
                <w:rStyle w:val="row-content-rich-text"/>
              </w:rPr>
              <w:t xml:space="preserve">(ABS 2013a) for an overview of results from the NATSIHS component of the AATSIHS. See </w:t>
            </w:r>
            <w:r>
              <w:rPr>
                <w:rStyle w:val="row-content-rich-text"/>
                <w:i/>
              </w:rPr>
              <w:t xml:space="preserve">Australian Health Survey: First Results </w:t>
            </w:r>
            <w:r>
              <w:rPr>
                <w:rStyle w:val="row-content-rich-text"/>
              </w:rPr>
              <w:t xml:space="preserve">(ABS 2012b) for an overview of results from the NHS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Aboriginal and Torres Strait Islander Health Survey: Users’ Guide </w:t>
            </w:r>
            <w:r>
              <w:rPr>
                <w:rStyle w:val="row-content-rich-text"/>
              </w:rPr>
              <w:t xml:space="preserve">and Australian </w:t>
            </w:r>
            <w:r>
              <w:rPr>
                <w:rStyle w:val="row-content-rich-text"/>
                <w:i/>
              </w:rPr>
              <w:t xml:space="preserve">Health Survey: Users’ Guide </w:t>
            </w: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2012-13 NATSIHS and NHS component of the Australian Health Survey (AHS)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3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2"/>
              </w:numPr>
            </w:pPr>
            <w:r>
              <w:rPr>
                <w:rStyle w:val="row-content-rich-text"/>
              </w:rPr>
              <w:t xml:space="preserve">alcohol content of the type of drink consumed (%) x number of drinks (of that type) consumed x vessel size (in millilitres).</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w:t>
            </w:r>
          </w:p>
          <w:p>
            <w:pPr>
              <w:spacing w:after="160"/>
            </w:pPr>
            <w:r>
              <w:rPr>
                <w:rStyle w:val="row-content-rich-text"/>
              </w:rPr>
              <w:t xml:space="preserve">According to average daily alcohol intake over the 7 days of the reference week, consumption of more than 2 standard drinks per day on average equated to risky or high-risk consumption.</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NHS component was 84.8%.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Northern Territory in 2007–08.</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a range of other health-related information that can be analysed in conjunction with alcohol risk level.</w:t>
            </w:r>
          </w:p>
          <w:p>
            <w:pPr>
              <w:spacing w:after="160"/>
            </w:pPr>
            <w:r>
              <w:rPr>
                <w:rStyle w:val="row-content-rich-text"/>
              </w:rPr>
              <w:t xml:space="preserve">Aggregate levels of alcohol consumption for the total population implied by the AHS are somewhat less than the estimates of apparent consumption of alcohol based on the availability of alcoholic beverages in Australia from taxation and customs data; see </w:t>
            </w:r>
            <w:r>
              <w:rPr>
                <w:rStyle w:val="row-content-rich-text"/>
                <w:i/>
              </w:rPr>
              <w:t xml:space="preserve">Apparent Consumption of Alcohol, 2010-11 </w:t>
            </w:r>
            <w:r>
              <w:rPr>
                <w:rStyle w:val="row-content-rich-text"/>
              </w:rPr>
              <w:t xml:space="preserve">(ABS 2012a).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2012a. Apparent Consumption of Alcohol, 2010–11. ABS Cat. no. 4307.0.55.001. Canberra: ABS.</w:t>
            </w:r>
          </w:p>
          <w:p>
            <w:pPr>
              <w:spacing w:after="160"/>
            </w:pPr>
            <w:r>
              <w:rPr>
                <w:rStyle w:val="row-content-rich-text"/>
              </w:rPr>
              <w:t xml:space="preserve">ABS 2012b.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Aboriginal and Torres Strait Islander Health Survey: Users’ Guide, 2012–13. ABS Cat. no. 4727.0.55.002. Canberra: ABS.</w:t>
            </w:r>
          </w:p>
          <w:p>
            <w:pPr>
              <w:spacing w:after="160"/>
            </w:pPr>
            <w:r>
              <w:rPr>
                <w:rStyle w:val="row-content-rich-text"/>
              </w:rPr>
              <w:t xml:space="preserve">ABS 2013c. Australian Health Survey: Users’ Guide, 2011–13. ABS Cat. no. 4363.0.55.001.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c87fcb3ba048e5">
              <w:r>
                <w:rPr>
                  <w:rStyle w:val="Hyperlink"/>
                </w:rPr>
                <w:t xml:space="preserve">National Indigenous Reform Agreement: PI 04-Levels of risky alcohol consumption, 2018; Quality Statement</w:t>
              </w:r>
            </w:hyperlink>
          </w:p>
          <w:p>
            <w:pPr>
              <w:pStyle w:val="registration-status"/>
              <w:spacing w:before="0" w:after="0"/>
            </w:pPr>
            <w:hyperlink w:history="true" r:id="R87dc6cca1e284e51">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127830c10c974451">
              <w:r>
                <w:rPr>
                  <w:rStyle w:val="Hyperlink"/>
                </w:rPr>
                <w:t xml:space="preserve">National Indigenous Reform Agreement: PI 04-Levels of risky alcohol consumption, 2020; Quality Statement</w:t>
              </w:r>
            </w:hyperlink>
          </w:p>
          <w:p>
            <w:pPr>
              <w:pStyle w:val="registration-status"/>
              <w:spacing w:before="0" w:after="0"/>
            </w:pPr>
            <w:hyperlink w:history="true" r:id="Rc38eb51a72d64edd">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6a59b417fa74809">
              <w:r>
                <w:rPr>
                  <w:rStyle w:val="Hyperlink"/>
                </w:rPr>
                <w:t xml:space="preserve">National Indigenous Reform Agreement: PI 04-Levels of risky alcohol consumption, 2019</w:t>
              </w:r>
            </w:hyperlink>
          </w:p>
          <w:p>
            <w:pPr>
              <w:pStyle w:val="registration-status"/>
              <w:spacing w:before="0" w:after="0"/>
            </w:pPr>
            <w:hyperlink w:history="true" r:id="R4d82cd3cd5c14f0c">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cca9fe0e62e84f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898cfce964c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9fe0e62e84fd5" /><Relationship Type="http://schemas.openxmlformats.org/officeDocument/2006/relationships/header" Target="/word/header1.xml" Id="R6cc191490e304623" /><Relationship Type="http://schemas.openxmlformats.org/officeDocument/2006/relationships/settings" Target="/word/settings.xml" Id="R39fe1d49af0e40d0" /><Relationship Type="http://schemas.openxmlformats.org/officeDocument/2006/relationships/styles" Target="/word/styles.xml" Id="Rf8aae3538fcd4e15" /><Relationship Type="http://schemas.openxmlformats.org/officeDocument/2006/relationships/numbering" Target="/word/numbering.xml" Id="R7e29fa5135a244cc" /><Relationship Type="http://schemas.openxmlformats.org/officeDocument/2006/relationships/hyperlink" Target="https://meteor-uat.aihw.gov.au/RegistrationAuthority/9" TargetMode="External" Id="R7216c3f9e89f4fdf" /><Relationship Type="http://schemas.openxmlformats.org/officeDocument/2006/relationships/hyperlink" Target="http://www.abs.gov.au/websitedbs/D3310114.nsf/4a256353001af3ed4b2562bb00121564/10ca14cb967e5b83ca2573ae00197b65!OpenDocument" TargetMode="External" Id="R246a1c7b3f934c60" /><Relationship Type="http://schemas.openxmlformats.org/officeDocument/2006/relationships/hyperlink" Target="https://meteor-uat.aihw.gov.au/content/689656" TargetMode="External" Id="Re6c87fcb3ba048e5" /><Relationship Type="http://schemas.openxmlformats.org/officeDocument/2006/relationships/hyperlink" Target="https://meteor-uat.aihw.gov.au/RegistrationAuthority/9" TargetMode="External" Id="R87dc6cca1e284e51" /><Relationship Type="http://schemas.openxmlformats.org/officeDocument/2006/relationships/hyperlink" Target="https://meteor-uat.aihw.gov.au/content/726252" TargetMode="External" Id="R127830c10c974451" /><Relationship Type="http://schemas.openxmlformats.org/officeDocument/2006/relationships/hyperlink" Target="https://meteor-uat.aihw.gov.au/RegistrationAuthority/9" TargetMode="External" Id="Rc38eb51a72d64edd" /><Relationship Type="http://schemas.openxmlformats.org/officeDocument/2006/relationships/hyperlink" Target="https://meteor-uat.aihw.gov.au/content/697285" TargetMode="External" Id="R06a59b417fa74809" /><Relationship Type="http://schemas.openxmlformats.org/officeDocument/2006/relationships/hyperlink" Target="https://meteor-uat.aihw.gov.au/RegistrationAuthority/9" TargetMode="External" Id="R4d82cd3cd5c14f0c" /></Relationships>
</file>

<file path=word/_rels/header1.xml.rels>&#65279;<?xml version="1.0" encoding="utf-8"?><Relationships xmlns="http://schemas.openxmlformats.org/package/2006/relationships"><Relationship Type="http://schemas.openxmlformats.org/officeDocument/2006/relationships/image" Target="/media/image.png" Id="R3a5898cfce964c05" /></Relationships>
</file>