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cff43d026141c0"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amoxicillin-clavulanate per 100,000 people, 2013-14, 2014-15, 2015-16 and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amoxicillin-clavulanate per 100,000 people,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Amoxicillin-clavulanate dispensing,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551c12c8d4155">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amoxicillin-clavulanate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05cc4fcaf14f8d">
              <w:r>
                <w:rPr>
                  <w:rStyle w:val="Hyperlink"/>
                </w:rPr>
                <w:t xml:space="preserve">Australian Atlas of Healthcare Variation 2018</w:t>
              </w:r>
            </w:hyperlink>
          </w:p>
          <w:p>
            <w:pPr>
              <w:pStyle w:val="registration-status"/>
              <w:spacing w:before="0" w:after="0"/>
            </w:pPr>
            <w:hyperlink w:history="true" r:id="R5bb72a1a8ad34a16">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10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2500" w:type="pct"/>
                  <w:vAlign w:val="top"/>
                </w:tcPr>
                <w:p>
                  <w:r>
                    <w:rPr>
                      <w:b/>
                    </w:rPr>
                    <w:t xml:space="preserve">Description </w:t>
                  </w:r>
                </w:p>
                <w:p>
                  <w:r>
                    <w:rPr>
                      <w:b/>
                    </w:rPr>
                    <w:t xml:space="preserve">(Drug Name)</w:t>
                  </w:r>
                </w:p>
              </w:tc>
              <w:tc>
                <w:tcPr>
                  <w:tcW w:w="1200" w:type="pct"/>
                  <w:vAlign w:val="top"/>
                </w:tcPr>
                <w:p>
                  <w:r>
                    <w:rPr>
                      <w:b/>
                    </w:rPr>
                    <w:t xml:space="preserve">PBS code (Item Code)</w:t>
                  </w:r>
                </w:p>
              </w:tc>
              <w:tc>
                <w:tcPr>
                  <w:tcW w:w="250" w:type="pct"/>
                  <w:vAlign w:val="top"/>
                </w:tcPr>
                <w:p>
                  <w:r>
                    <w:rPr>
                      <w:b/>
                    </w:rPr>
                    <w:t xml:space="preserve">Comments</w:t>
                  </w:r>
                </w:p>
              </w:tc>
            </w:tr>
            <w:tr>
              <w:trPr/>
              <w:tc>
                <w:tcPr>
                  <w:tcW w:w="1000" w:type="pct"/>
                  <w:vMerge w:val="restart"/>
                  <w:vAlign w:val="top"/>
                </w:tcPr>
                <w:p>
                  <w:r>
                    <w:t xml:space="preserve">J01CR02</w:t>
                  </w:r>
                </w:p>
                <w:p>
                  <w:r>
                    <w:t xml:space="preserve"> </w:t>
                  </w:r>
                </w:p>
              </w:tc>
              <w:tc>
                <w:tcPr>
                  <w:tcW w:w="2500" w:type="pct"/>
                  <w:vAlign w:val="top"/>
                </w:tcPr>
                <w:p>
                  <w:r>
                    <w:t xml:space="preserve">AMOXICILLIN + CLAVULANIC ACID - Tablet containing 500 mg amoxicillin (as trihydrate) with 125 mg clavulanic acid (as potassium clavulanate)</w:t>
                  </w:r>
                </w:p>
              </w:tc>
              <w:tc>
                <w:tcPr>
                  <w:tcW w:w="1200" w:type="pct"/>
                  <w:vAlign w:val="top"/>
                </w:tcPr>
                <w:p>
                  <w:r>
                    <w:t xml:space="preserve">01891M</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125 mg amoxicillin (as trihydrate) with 31.25 mg clavulanic acid (as potassium clavulanate) per 5 mL, 75 mL</w:t>
                  </w:r>
                </w:p>
              </w:tc>
              <w:tc>
                <w:tcPr>
                  <w:tcW w:w="1200" w:type="pct"/>
                  <w:vAlign w:val="top"/>
                </w:tcPr>
                <w:p>
                  <w:r>
                    <w:t xml:space="preserve">01892N</w:t>
                  </w:r>
                </w:p>
              </w:tc>
              <w:tc>
                <w:tcPr>
                  <w:tcW w:w="250" w:type="pct"/>
                  <w:vAlign w:val="top"/>
                </w:tcPr>
                <w:p>
                  <w:r>
                    <w:t xml:space="preserve"> </w:t>
                  </w:r>
                </w:p>
              </w:tc>
            </w:tr>
            <w:tr>
              <w:trPr/>
              <w:tc>
                <w:tcPr>
                  <w:tcW w:w="1000" w:type="pct"/>
                  <w:vMerge/>
                </w:tcPr>
                <w:p/>
              </w:tc>
              <w:tc>
                <w:tcPr>
                  <w:tcW w:w="2500" w:type="pct"/>
                  <w:vAlign w:val="top"/>
                </w:tcPr>
                <w:p>
                  <w:r>
                    <w:t xml:space="preserve">AMOXICILLIN + CLAVULANIC ACID - Tablet containing 875 mg amoxicillin (as trihydrate) with 125 mg clavulanic acid (as potassium clavulanate)</w:t>
                  </w:r>
                </w:p>
              </w:tc>
              <w:tc>
                <w:tcPr>
                  <w:tcW w:w="1200" w:type="pct"/>
                  <w:vAlign w:val="top"/>
                </w:tcPr>
                <w:p>
                  <w:r>
                    <w:t xml:space="preserve">05006L</w:t>
                  </w:r>
                </w:p>
              </w:tc>
              <w:tc>
                <w:tcPr>
                  <w:tcW w:w="250" w:type="pct"/>
                  <w:vAlign w:val="top"/>
                </w:tcPr>
                <w:p>
                  <w:r>
                    <w:t xml:space="preserve"> </w:t>
                  </w:r>
                </w:p>
              </w:tc>
            </w:tr>
            <w:tr>
              <w:trPr/>
              <w:tc>
                <w:tcPr>
                  <w:tcW w:w="1000" w:type="pct"/>
                  <w:vMerge/>
                </w:tcPr>
                <w:p/>
              </w:tc>
              <w:tc>
                <w:tcPr>
                  <w:tcW w:w="2500" w:type="pct"/>
                  <w:vAlign w:val="top"/>
                </w:tcPr>
                <w:p>
                  <w:r>
                    <w:t xml:space="preserve">AMOXICILLIN + CLAVULANIC ACID - Tablet containing 500 mg amoxicillin (as trihydrate) with 125 mg clavulanic acid (as potassium clavulanate)</w:t>
                  </w:r>
                </w:p>
              </w:tc>
              <w:tc>
                <w:tcPr>
                  <w:tcW w:w="1200" w:type="pct"/>
                  <w:vAlign w:val="top"/>
                </w:tcPr>
                <w:p>
                  <w:r>
                    <w:t xml:space="preserve">05008N</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125 mg amoxicillin (as trihydrate) with 31.25 mg clavulanic acid (as potassium clavulanate) per 5 mL, 75 mL</w:t>
                  </w:r>
                </w:p>
              </w:tc>
              <w:tc>
                <w:tcPr>
                  <w:tcW w:w="1200" w:type="pct"/>
                  <w:vAlign w:val="top"/>
                </w:tcPr>
                <w:p>
                  <w:r>
                    <w:t xml:space="preserve">05009P</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400 mg amoxicillin (as trihydrate) with 57 mg clavulanic acid (as potassium clavulanate) per 5 mL, 60 mL</w:t>
                  </w:r>
                </w:p>
              </w:tc>
              <w:tc>
                <w:tcPr>
                  <w:tcW w:w="1200" w:type="pct"/>
                  <w:vAlign w:val="top"/>
                </w:tcPr>
                <w:p>
                  <w:r>
                    <w:t xml:space="preserve">05011R</w:t>
                  </w:r>
                </w:p>
              </w:tc>
              <w:tc>
                <w:tcPr>
                  <w:tcW w:w="250" w:type="pct"/>
                  <w:vAlign w:val="top"/>
                </w:tcPr>
                <w:p>
                  <w:r>
                    <w:t xml:space="preserve"> </w:t>
                  </w:r>
                </w:p>
              </w:tc>
            </w:tr>
            <w:tr>
              <w:trPr/>
              <w:tc>
                <w:tcPr>
                  <w:tcW w:w="1000" w:type="pct"/>
                  <w:vMerge/>
                </w:tcPr>
                <w:p/>
              </w:tc>
              <w:tc>
                <w:tcPr>
                  <w:tcW w:w="2500" w:type="pct"/>
                  <w:vAlign w:val="top"/>
                </w:tcPr>
                <w:p>
                  <w:r>
                    <w:t xml:space="preserve">AMOXICILLIN + CLAVULANIC ACID - Tablet containing 875 mg amoxicillin (as trihydrate) with 125 mg clavulanic acid (as potassium clavulanate)</w:t>
                  </w:r>
                </w:p>
              </w:tc>
              <w:tc>
                <w:tcPr>
                  <w:tcW w:w="1200" w:type="pct"/>
                  <w:vAlign w:val="top"/>
                </w:tcPr>
                <w:p>
                  <w:r>
                    <w:t xml:space="preserve">08254K</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400 mg amoxicillin (as trihydrate) with 57 mg clavulanic acid (as potassium clavulanate) per 5 mL, 60 mL</w:t>
                  </w:r>
                </w:p>
              </w:tc>
              <w:tc>
                <w:tcPr>
                  <w:tcW w:w="1200" w:type="pct"/>
                  <w:vAlign w:val="top"/>
                </w:tcPr>
                <w:p>
                  <w:r>
                    <w:t xml:space="preserve">08319W</w:t>
                  </w:r>
                </w:p>
              </w:tc>
              <w:tc>
                <w:tcPr>
                  <w:tcW w:w="250" w:type="pct"/>
                  <w:vAlign w:val="top"/>
                </w:tcPr>
                <w:p>
                  <w:r>
                    <w:t xml:space="preserve"> </w:t>
                  </w:r>
                </w:p>
              </w:tc>
            </w:tr>
          </w:tbl>
          <w:p>
            <w:r>
              <w:t xml:space="preserve"> </w:t>
            </w:r>
          </w:p>
          <w:p>
            <w:r>
              <w:t xml:space="preserve">Presented as the following rates:</w:t>
            </w:r>
            <w:r>
              <w:t xml:space="preserve"> </w:t>
            </w:r>
          </w:p>
          <w:p>
            <w:r>
              <w:t xml:space="preserve">number of prescriptions per 100,000 people</w:t>
            </w:r>
          </w:p>
          <w:p>
            <w:r>
              <w:t xml:space="preserve">number of patients per 100,000 people</w:t>
            </w:r>
          </w:p>
          <w:p>
            <w:r>
              <w:t xml:space="preserve">number of defined daily doses (DDD) per 1,000 people per day </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5a7dedde8c2f4862">
              <w:r>
                <w:rPr>
                  <w:rStyle w:val="Hyperlink"/>
                </w:rPr>
                <w:t xml:space="preserve">/content/index.phtml/itemId/327276</w:t>
              </w:r>
            </w:hyperlink>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r>
              <w:t xml:space="preserve"> </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 </w:t>
            </w:r>
          </w:p>
          <w:p>
            <w:r>
              <w:t xml:space="preserve">Suppress data (number and rate) if at least one of the following conditions are met: </w:t>
            </w:r>
          </w:p>
          <w:p>
            <w:r>
              <w:t xml:space="preserve">the total denominator is less than 1,000</w:t>
            </w:r>
          </w:p>
          <w:p>
            <w:r>
              <w:t xml:space="preserve">the total numerator is less than 20</w:t>
            </w:r>
            <w:r>
              <w:t xml:space="preserve">.</w:t>
            </w:r>
          </w:p>
          <w:p>
            <w:r>
              <w:t xml:space="preserve"> </w:t>
            </w:r>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c7388885bc344c98">
              <w:r>
                <w:rPr>
                  <w:rStyle w:val="Hyperlink"/>
                  <w:color w:val="000000"/>
                </w:rPr>
                <w:t xml:space="preserve">Technical supplement of the Third Atlas.</w:t>
              </w:r>
            </w:hyperlink>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sz w:val="30"/>
              </w:rPr>
              <w:t xml:space="preserve">  </w:t>
            </w:r>
            <w:r>
              <w:rPr>
                <w:rStyle w:val="row-content-rich-text"/>
                <w:color w:val="000000"/>
                <w:sz w:val="30"/>
              </w:rPr>
              <w:t xml:space="preserve">    </w:t>
            </w:r>
            <w:r>
              <w:rPr>
                <w:rStyle w:val="row-content-rich-text"/>
                <w:color w:val="000000"/>
                <w:sz w:val="30"/>
              </w:rPr>
              <w:t xml:space="preserve">(a), (b)</w:t>
            </w:r>
            <w:r>
              <w:rPr>
                <w:rStyle w:val="row-content-rich-text"/>
                <w:color w:val="000000"/>
                <w:sz w:val="30"/>
              </w:rPr>
              <w:t xml:space="preserve">  </w:t>
            </w:r>
            <w:r>
              <w:rPr>
                <w:rStyle w:val="row-content-rich-text"/>
                <w:color w:val="000000"/>
                <w:sz w:val="30"/>
              </w:rPr>
              <w:t xml:space="preserve">[Numerator ÷ Denominator] x 100,000 </w:t>
            </w:r>
          </w:p>
          <w:p>
            <w:pPr/>
            <w:r>
              <w:rPr>
                <w:rStyle w:val="row-content-rich-text"/>
              </w:rPr>
              <w:t xml:space="preserve">      </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amoxicillin-clavulanate prescriptions dispensed,</w:t>
            </w:r>
          </w:p>
          <w:p>
            <w:pPr>
              <w:spacing w:after="160"/>
            </w:pPr>
            <w:r>
              <w:rPr>
                <w:rStyle w:val="row-content-rich-text"/>
              </w:rPr>
              <w:t xml:space="preserve">Number of patients dispensed at least one amoxicillin-clavulanate prescription</w:t>
            </w:r>
          </w:p>
          <w:p>
            <w:pPr/>
            <w:r>
              <w:rPr>
                <w:rStyle w:val="row-content-rich-text"/>
              </w:rPr>
              <w:t xml:space="preserve">Number of DDD of amoxicillin-clavulanate medicines dispensed [mass amount x quantity dispensed ÷ DDD amount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Pharmaceutical Benefits Scheme (PBS) prescription—mass amount, N(14.5)</w:t>
            </w:r>
          </w:p>
          <w:p>
            <w:r>
              <w:rPr>
                <w:rStyle w:val="row-content"/>
              </w:rPr>
              <w:t xml:space="preserve">Pharmaceutical Benefits Scheme (PBS) prescription—quantity of PBS item supplied, total number N[NNN]</w:t>
            </w:r>
          </w:p>
          <w:p>
            <w:r>
              <w:rPr>
                <w:rStyle w:val="row-content"/>
              </w:rPr>
              <w:t xml:space="preserve">PBS and RPBS date 2013-14, 2014-15, 2015-16 and 2016-17 extracted on 06/04/18</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color w:val="000000"/>
              </w:rPr>
              <w:t xml:space="preserve">Pharmaceutical Benefits Scheme (PBS) prescription—Anatomical Therapeutic Chemical (ATC) code, ANN(AANN)</w:t>
            </w:r>
          </w:p>
          <w:p>
            <w:r>
              <w:rPr>
                <w:rStyle w:val="row-content"/>
                <w:color w:val="000000"/>
              </w:rPr>
              <w:t xml:space="preserve">PBS and RPBS date 2013-14, 2014-15, 2015-16 and 2016-17 extracted on 06/04/18</w:t>
            </w:r>
          </w:p>
          <w:p>
            <w:r>
              <w:rPr>
                <w:rStyle w:val="row-content"/>
              </w:rPr>
              <w:t xml:space="preserve"> </w:t>
            </w:r>
          </w:p>
          <w:p>
            <w:r>
              <w:rPr>
                <w:rStyle w:val="row-content"/>
                <w:b/>
                <w:color w:val="000000"/>
              </w:rPr>
              <w:t xml:space="preserve">Data Element / Data Set</w:t>
            </w:r>
          </w:p>
          <w:p>
            <w:r>
              <w:rPr>
                <w:rStyle w:val="row-content"/>
              </w:rPr>
              <w:t xml:space="preserve">Defined daily dose amount, N(3.3)</w:t>
            </w:r>
          </w:p>
          <w:p>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hyperlink w:history="true" r:id="Re5aed19aa65e4735">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469256f32ea744fd">
              <w:r>
                <w:rPr>
                  <w:rStyle w:val="Hyperlink"/>
                </w:rPr>
                <w:t xml:space="preserve">Pharmaceutical Benefits Scheme (PBS) prescription—PBS item prescribed, code NN[NNN]A</w:t>
              </w:r>
            </w:hyperlink>
          </w:p>
          <w:p>
            <w:r>
              <w:rPr>
                <w:rStyle w:val="row-content"/>
              </w:rPr>
              <w:t xml:space="preserve"> </w:t>
            </w:r>
          </w:p>
          <w:p>
            <w:r>
              <w:rPr>
                <w:rStyle w:val="row-content"/>
                <w:b/>
                <w:color w:val="000000"/>
              </w:rPr>
              <w:t xml:space="preserve">Data Element / Data Set</w:t>
            </w:r>
          </w:p>
          <w:p>
            <w:hyperlink w:history="true" r:id="R953bf24e29984982">
              <w:r>
                <w:rPr>
                  <w:rStyle w:val="Hyperlink"/>
                </w:rPr>
                <w:t xml:space="preserve">Pharmaceutical Benefits Scheme (PBS) prescription—patient identifier, identifier N(9)</w:t>
              </w:r>
            </w:hyperlink>
          </w:p>
          <w:p>
            <w:r>
              <w:rPr>
                <w:rStyle w:val="row-content"/>
              </w:rPr>
              <w:t xml:space="preserve"> </w:t>
            </w:r>
          </w:p>
          <w:p>
            <w:r>
              <w:rPr>
                <w:rStyle w:val="row-content"/>
                <w:b/>
                <w:color w:val="000000"/>
              </w:rPr>
              <w:t xml:space="preserve">Data Element / Data Set</w:t>
            </w:r>
          </w:p>
          <w:p>
            <w:hyperlink w:history="true" r:id="R97344015992f428e">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8d36303c43834b49">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spacing w:after="160"/>
            </w:pPr>
            <w:r>
              <w:rPr>
                <w:rStyle w:val="row-content-rich-text"/>
              </w:rPr>
              <w:t xml:space="preserve">(a), (b), (c) Total population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ae70d645ff4fc6">
              <w:r>
                <w:rPr>
                  <w:rStyle w:val="Hyperlink"/>
                </w:rPr>
                <w:t xml:space="preserve">Person—estimated resident population of Australia, total people N[N(7)]</w:t>
              </w:r>
            </w:hyperlink>
          </w:p>
          <w:p>
            <w:r>
              <w:rPr>
                <w:rStyle w:val="row-content"/>
              </w:rPr>
              <w:t xml:space="preserve"> </w:t>
            </w:r>
          </w:p>
          <w:p>
            <w:r>
              <w:rPr>
                <w:rStyle w:val="row-content"/>
                <w:b/>
                <w:color w:val="000000"/>
              </w:rPr>
              <w:t xml:space="preserve">Data Element / Data Set</w:t>
            </w:r>
          </w:p>
          <w:p>
            <w:hyperlink w:history="true" r:id="R2483b114448c4234">
              <w:r>
                <w:rPr>
                  <w:rStyle w:val="Hyperlink"/>
                </w:rPr>
                <w:t xml:space="preserve">Person—estimated resident population of Australia, total people N[N(7)]</w:t>
              </w:r>
            </w:hyperlink>
          </w:p>
          <w:p>
            <w:r>
              <w:rPr>
                <w:rStyle w:val="row-content"/>
                <w:b/>
              </w:rPr>
              <w:t xml:space="preserve">Data Source</w:t>
            </w:r>
          </w:p>
          <w:p>
            <w:hyperlink w:history="true" r:id="R1d96def7cab34666">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disaggregated by individual year.</w:t>
            </w:r>
          </w:p>
          <w:p>
            <w:pPr>
              <w:spacing w:after="160"/>
            </w:pPr>
            <w:r>
              <w:rPr>
                <w:rStyle w:val="row-content-rich-text"/>
              </w:rPr>
              <w:t xml:space="preserve">(a) SA3 2016 by:</w:t>
            </w:r>
          </w:p>
          <w:p>
            <w:pPr>
              <w:pStyle w:val="ListParagraph"/>
              <w:numPr>
                <w:ilvl w:val="0"/>
                <w:numId w:val="5"/>
              </w:numPr>
            </w:pP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(b) State and territory</w:t>
            </w:r>
          </w:p>
          <w:p>
            <w:pPr>
              <w:spacing w:after="160"/>
            </w:pPr>
            <w:r>
              <w:rPr>
                <w:rStyle w:val="row-content-rich-text"/>
              </w:rPr>
              <w:t xml:space="preserve">(c) State and territory</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 - statistical area, level 3 (SA3) code (ASGS 2016) NNNNN</w:t>
            </w:r>
          </w:p>
          <w:p>
            <w:r>
              <w:rPr>
                <w:rStyle w:val="row-content"/>
              </w:rPr>
              <w:t xml:space="preserve"> </w:t>
            </w:r>
          </w:p>
          <w:p>
            <w:r>
              <w:rPr>
                <w:rStyle w:val="row-content"/>
                <w:b/>
                <w:color w:val="000000"/>
              </w:rPr>
              <w:t xml:space="preserve">Data Element / Data Set</w:t>
            </w:r>
          </w:p>
          <w:p>
            <w:hyperlink w:history="true" r:id="R9107b7543a164258">
              <w:r>
                <w:rPr>
                  <w:rStyle w:val="Hyperlink"/>
                </w:rPr>
                <w:t xml:space="preserve">Address—Australian postcode, code (Postcode datafile) NNNN</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 </w:t>
            </w:r>
          </w:p>
          <w:p>
            <w:r>
              <w:rPr>
                <w:rStyle w:val="row-content"/>
              </w:rPr>
              <w:t xml:space="preserve">Date source type: Administrative by-product data</w:t>
            </w:r>
          </w:p>
          <w:p>
            <w:r>
              <w:rPr>
                <w:rStyle w:val="row-content"/>
              </w:rPr>
              <w:t xml:space="preserve">Used for disaggregation by Statistical Area Level 3.</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spacing w:after="160"/>
            </w:pPr>
            <w:r>
              <w:rPr>
                <w:rStyle w:val="row-content-rich-text"/>
              </w:rPr>
              <w:t xml:space="preserve">NN[NNNN]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38627a6a3240a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6a0a1b0b182a47e5">
              <w:r>
                <w:rPr>
                  <w:rStyle w:val="Hyperlink"/>
                </w:rPr>
                <w:t xml:space="preserve">http://www.pbs.gov.au/browse/body-system</w:t>
              </w:r>
            </w:hyperlink>
            <w:r>
              <w:rPr>
                <w:rStyle w:val="row-content-rich-text"/>
              </w:rPr>
              <w:t xml:space="preserve">.</w:t>
            </w:r>
          </w:p>
          <w:p>
            <w:pPr>
              <w:spacing w:after="160"/>
            </w:pPr>
            <w:r>
              <w:rPr>
                <w:rStyle w:val="row-content-rich-text"/>
              </w:rPr>
              <w:t xml:space="preserve"> </w:t>
            </w: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0536ddfb13b64084">
              <w:r>
                <w:rPr>
                  <w:rStyle w:val="Hyperlink"/>
                </w:rPr>
                <w:t xml:space="preserve">http://www.who.int/medicines/regulation/medicines-safety/toolkit_indicators/en/index1.html</w:t>
              </w:r>
            </w:hyperlink>
            <w:r>
              <w:rPr>
                <w:rStyle w:val="row-content-rich-text"/>
              </w:rPr>
              <w:t xml:space="preserve">.</w:t>
            </w:r>
          </w:p>
          <w:p>
            <w:pPr/>
            <w:r>
              <w:rPr>
                <w:rStyle w:val="row-content-rich-text"/>
              </w:rPr>
              <w:t xml:space="preserve">DDD amounts are available at </w:t>
            </w:r>
            <w:hyperlink w:history="true" r:id="Re1f112a6364a4c9c">
              <w:r>
                <w:rPr>
                  <w:rStyle w:val="Hyperlink"/>
                </w:rPr>
                <w:t xml:space="preserve">https://www.whocc.no/atc_ddd_index</w:t>
              </w:r>
              <w:r>
                <w:rPr>
                  <w:rStyle w:val="row-content-rich-text"/>
                </w:rPr>
                <w:t xml:space="preserve">/</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w:t>
            </w:r>
            <w:r>
              <w:rPr>
                <w:rStyle w:val="row-content-rich-text"/>
                <w:i/>
              </w:rPr>
              <w:t xml:space="preserve">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2c513c11d614a6c">
              <w:r>
                <w:rPr>
                  <w:rStyle w:val="Hyperlink"/>
                </w:rPr>
                <w:t xml:space="preserve">Number of PBS/RPBS prescriptions dispensed for amoxicillin-clavulanate per 100,000 people, 2017-18</w:t>
              </w:r>
            </w:hyperlink>
          </w:p>
          <w:p>
            <w:pPr>
              <w:pStyle w:val="registration-status"/>
              <w:spacing w:before="0" w:after="0"/>
            </w:pPr>
            <w:hyperlink w:history="true" r:id="R3d34ca223c414f43">
              <w:r>
                <w:rPr>
                  <w:rStyle w:val="Hyperlink"/>
                  <w:color w:val="244061"/>
                </w:rPr>
                <w:t xml:space="preserve">Australian Commission on Safety and Quality in Health Care</w:t>
              </w:r>
            </w:hyperlink>
            <w:r>
              <w:rPr>
                <w:rStyle w:val="row-content"/>
                <w:color w:val="244061"/>
              </w:rPr>
              <w:t xml:space="preserve">, Standard 22/09/2020</w:t>
            </w:r>
          </w:p>
          <w:p>
            <w:r>
              <w:br/>
            </w:r>
          </w:p>
        </w:tc>
      </w:tr>
    </w:tbl>
    <w:p>
      <w:r>
        <w:br/>
      </w:r>
    </w:p>
    <w:sectPr>
      <w:footerReference xmlns:r="http://schemas.openxmlformats.org/officeDocument/2006/relationships" w:type="default" r:id="Rcce1698ca1e1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5fb328bb0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1698ca1e14de2" /><Relationship Type="http://schemas.openxmlformats.org/officeDocument/2006/relationships/header" Target="/word/header1.xml" Id="R9d0cd6de1dab4c81" /><Relationship Type="http://schemas.openxmlformats.org/officeDocument/2006/relationships/settings" Target="/word/settings.xml" Id="R0f20ade38d944351" /><Relationship Type="http://schemas.openxmlformats.org/officeDocument/2006/relationships/styles" Target="/word/styles.xml" Id="R1a7ea4a999a643a2" /><Relationship Type="http://schemas.openxmlformats.org/officeDocument/2006/relationships/numbering" Target="/word/numbering.xml" Id="R85bd1fa5f09e445c" /><Relationship Type="http://schemas.openxmlformats.org/officeDocument/2006/relationships/hyperlink" Target="https://meteor-uat.aihw.gov.au/RegistrationAuthority/2" TargetMode="External" Id="R273551c12c8d4155" /><Relationship Type="http://schemas.openxmlformats.org/officeDocument/2006/relationships/hyperlink" Target="https://meteor-uat.aihw.gov.au/content/708955" TargetMode="External" Id="R6905cc4fcaf14f8d" /><Relationship Type="http://schemas.openxmlformats.org/officeDocument/2006/relationships/hyperlink" Target="https://meteor-uat.aihw.gov.au/RegistrationAuthority/2" TargetMode="External" Id="R5bb72a1a8ad34a16" /><Relationship Type="http://schemas.openxmlformats.org/officeDocument/2006/relationships/hyperlink" Target="https://meteor-uat.aihw.gov.au/content/327276" TargetMode="External" Id="R5a7dedde8c2f4862" /><Relationship Type="http://schemas.openxmlformats.org/officeDocument/2006/relationships/hyperlink" Target="https://www.safetyandquality.gov.au/wp-content/uploads/2018/12/Text-Technical-supplement.pdf" TargetMode="External" Id="Rc7388885bc344c98" /><Relationship Type="http://schemas.openxmlformats.org/officeDocument/2006/relationships/hyperlink" Target="https://meteor-uat.aihw.gov.au/content/287007" TargetMode="External" Id="Re5aed19aa65e4735" /><Relationship Type="http://schemas.openxmlformats.org/officeDocument/2006/relationships/hyperlink" Target="https://meteor-uat.aihw.gov.au/content/600778" TargetMode="External" Id="R469256f32ea744fd" /><Relationship Type="http://schemas.openxmlformats.org/officeDocument/2006/relationships/hyperlink" Target="https://meteor-uat.aihw.gov.au/content/601236" TargetMode="External" Id="R953bf24e29984982" /><Relationship Type="http://schemas.openxmlformats.org/officeDocument/2006/relationships/hyperlink" Target="https://meteor-uat.aihw.gov.au/content/602450" TargetMode="External" Id="R97344015992f428e" /><Relationship Type="http://schemas.openxmlformats.org/officeDocument/2006/relationships/hyperlink" Target="https://meteor-uat.aihw.gov.au/content/602767" TargetMode="External" Id="R8d36303c43834b49" /><Relationship Type="http://schemas.openxmlformats.org/officeDocument/2006/relationships/hyperlink" Target="https://meteor-uat.aihw.gov.au/content/388656" TargetMode="External" Id="R89ae70d645ff4fc6" /><Relationship Type="http://schemas.openxmlformats.org/officeDocument/2006/relationships/hyperlink" Target="https://meteor-uat.aihw.gov.au/content/388656" TargetMode="External" Id="R2483b114448c4234" /><Relationship Type="http://schemas.openxmlformats.org/officeDocument/2006/relationships/hyperlink" Target="https://meteor-uat.aihw.gov.au/content/657459" TargetMode="External" Id="R1d96def7cab34666" /><Relationship Type="http://schemas.openxmlformats.org/officeDocument/2006/relationships/hyperlink" Target="https://meteor-uat.aihw.gov.au/content/611398" TargetMode="External" Id="R9107b7543a164258" /><Relationship Type="http://schemas.openxmlformats.org/officeDocument/2006/relationships/hyperlink" Target="https://meteor-uat.aihw.gov.au/content/657459" TargetMode="External" Id="R3c38627a6a3240a7" /><Relationship Type="http://schemas.openxmlformats.org/officeDocument/2006/relationships/hyperlink" Target="http://www.pbs.gov.au/browse/body-system" TargetMode="External" Id="R6a0a1b0b182a47e5" /><Relationship Type="http://schemas.openxmlformats.org/officeDocument/2006/relationships/hyperlink" Target="http://www.who.int/medicines/regulation/medicines-safety/toolkit_indicators/en/index1.html" TargetMode="External" Id="R0536ddfb13b64084" /><Relationship Type="http://schemas.openxmlformats.org/officeDocument/2006/relationships/hyperlink" Target="https://www.whocc.no/atc_ddd_index/" TargetMode="External" Id="Re1f112a6364a4c9c" /><Relationship Type="http://schemas.openxmlformats.org/officeDocument/2006/relationships/hyperlink" Target="https://meteor-uat.aihw.gov.au/content/723567" TargetMode="External" Id="R92c513c11d614a6c" /><Relationship Type="http://schemas.openxmlformats.org/officeDocument/2006/relationships/hyperlink" Target="https://meteor-uat.aihw.gov.au/RegistrationAuthority/2" TargetMode="External" Id="R3d34ca223c414f43" /></Relationships>
</file>

<file path=word/_rels/header1.xml.rels>&#65279;<?xml version="1.0" encoding="utf-8"?><Relationships xmlns="http://schemas.openxmlformats.org/package/2006/relationships"><Relationship Type="http://schemas.openxmlformats.org/officeDocument/2006/relationships/image" Target="/media/image.png" Id="Rf445fb328bb04c97" /></Relationships>
</file>