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828c0fb6024f57"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NBEDS 2019-20</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94d532f14a74f78">
                    <w:r>
                      <w:rPr>
                        <w:rStyle w:val="Hyperlink"/>
                      </w:rPr>
                      <w:t xml:space="preserve">Funding source for hospital patient</w:t>
                    </w:r>
                  </w:hyperlink>
                </w:p>
              </w:tc>
              <w:tc>
                <w:tcPr>
                  <w:vAlign w:val="top"/>
                </w:tcPr>
                <w:p>
                  <w:r>
                    <w:t xml:space="preserve">679815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a545e2f85b314e17">
                    <w:r>
                      <w:rPr>
                        <w:rStyle w:val="Hyperlink"/>
                      </w:rPr>
                      <w:t xml:space="preserve">Local Hospital Network identifier</w:t>
                    </w:r>
                  </w:hyperlink>
                </w:p>
              </w:tc>
              <w:tc>
                <w:tcPr>
                  <w:vAlign w:val="top"/>
                </w:tcPr>
                <w:p>
                  <w:r>
                    <w:t xml:space="preserve">727024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291 </w:t>
                        </w:r>
                      </w:p>
                    </w:tc>
                    <w:tc>
                      <w:tcPr>
                        <w:tcBorders>
                          <w:top w:val="none" w:color="000000" w:sz="0"/>
                          <w:left w:val="none" w:color="000000" w:sz="0"/>
                          <w:bottom w:val="none" w:color="000000" w:sz="0"/>
                          <w:right w:val="none" w:color="000000" w:sz="0"/>
                        </w:tcBorders>
                        <w:tcMar/>
                        <w:vAlign w:val="top"/>
                      </w:tcPr>
                      <w:p>
                        <w:r>
                          <w:t xml:space="preserve">NCN Health</w:t>
                        </w:r>
                      </w:p>
                    </w:tc>
                  </w:tr>
                  <w:tr>
                    <w:trPr/>
                    <w:tc>
                      <w:tcPr>
                        <w:tcW w:w="1000" w:type="pct"/>
                        <w:tcBorders>
                          <w:top w:val="none" w:color="000000" w:sz="0"/>
                          <w:left w:val="none" w:color="000000" w:sz="0"/>
                          <w:bottom w:val="none" w:color="000000" w:sz="0"/>
                          <w:right w:val="none" w:color="000000" w:sz="0"/>
                        </w:tcBorders>
                        <w:tcMar/>
                        <w:vAlign w:val="top"/>
                      </w:tcPr>
                      <w:p>
                        <w:r>
                          <w:t xml:space="preserve">292 </w:t>
                        </w:r>
                      </w:p>
                    </w:tc>
                    <w:tc>
                      <w:tcPr>
                        <w:tcBorders>
                          <w:top w:val="none" w:color="000000" w:sz="0"/>
                          <w:left w:val="none" w:color="000000" w:sz="0"/>
                          <w:bottom w:val="none" w:color="000000" w:sz="0"/>
                          <w:right w:val="none" w:color="000000" w:sz="0"/>
                        </w:tcBorders>
                        <w:tcMar/>
                        <w:vAlign w:val="top"/>
                      </w:tcPr>
                      <w:p>
                        <w:r>
                          <w:t xml:space="preserve">Great Ocean Road Health</w:t>
                        </w:r>
                      </w:p>
                    </w:tc>
                  </w:tr>
                  <w:tr>
                    <w:trPr/>
                    <w:tc>
                      <w:tcPr>
                        <w:tcW w:w="1000" w:type="pct"/>
                        <w:tcBorders>
                          <w:top w:val="none" w:color="000000" w:sz="0"/>
                          <w:left w:val="none" w:color="000000" w:sz="0"/>
                          <w:bottom w:val="none" w:color="000000" w:sz="0"/>
                          <w:right w:val="none" w:color="000000" w:sz="0"/>
                        </w:tcBorders>
                        <w:tcMar/>
                        <w:vAlign w:val="top"/>
                      </w:tcPr>
                      <w:p>
                        <w:r>
                          <w:t xml:space="preserve">293 </w:t>
                        </w:r>
                      </w:p>
                    </w:tc>
                    <w:tc>
                      <w:tcPr>
                        <w:tcBorders>
                          <w:top w:val="none" w:color="000000" w:sz="0"/>
                          <w:left w:val="none" w:color="000000" w:sz="0"/>
                          <w:bottom w:val="none" w:color="000000" w:sz="0"/>
                          <w:right w:val="none" w:color="000000" w:sz="0"/>
                        </w:tcBorders>
                        <w:tcMar/>
                        <w:vAlign w:val="top"/>
                      </w:tcPr>
                      <w:p>
                        <w:r>
                          <w:t xml:space="preserve">Central Highlands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 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Barossa Hills Fleurieu</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Eyre and Far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Flinders and Upper North</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Riverland Mallee Coorong</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Limestone Coast</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Yorke and Northern</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37023b3f962478b">
                    <w:r>
                      <w:rPr>
                        <w:rStyle w:val="Hyperlink"/>
                      </w:rPr>
                      <w:t xml:space="preserve">Number of group session non-admitted patient service events</w:t>
                    </w:r>
                  </w:hyperlink>
                </w:p>
              </w:tc>
              <w:tc>
                <w:tcPr>
                  <w:vAlign w:val="top"/>
                </w:tcPr>
                <w:p>
                  <w:r>
                    <w:t xml:space="preserve">679572</w:t>
                  </w:r>
                </w:p>
              </w:tc>
              <w:tc>
                <w:tcPr>
                  <w:vAlign w:val="top"/>
                </w:tcPr>
                <w:p>
                  <w:r>
                    <w:t xml:space="preserve">Number
[7]</w:t>
                  </w:r>
                </w:p>
              </w:tc>
              <w:tc>
                <w:tcPr>
                  <w:vAlign w:val="top"/>
                </w:tcPr>
                <w:p>
                  <w:r>
                    <w:t xml:space="preserve">N[NNNNNN]</w:t>
                  </w:r>
                  <w:r>
                    <w:br/>
                  </w:r>
                  <w:r>
                    <w:t xml:space="preserve">Total number of service events.</w:t>
                  </w:r>
                </w:p>
              </w:tc>
            </w:tr>
            <w:tr>
              <w:trPr/>
              <w:tc>
                <w:tcPr>
                  <w:tcMar>
                    <w:right w:w="29" w:type="dxa"/>
                  </w:tcMar>
                  <w:vAlign w:val="top"/>
                </w:tcPr>
                <w:p>
                  <w:pPr>
                    <w:keepNext/>
                    <w:jc w:val="center"/>
                  </w:pPr>
                  <w:r>
                    <w:t xml:space="preserve">-</w:t>
                  </w:r>
                </w:p>
              </w:tc>
              <w:tc>
                <w:tcPr>
                  <w:tcMar/>
                  <w:vAlign w:val="top"/>
                </w:tcPr>
                <w:p>
                  <w:hyperlink w:history="true" r:id="Raca29ed5d8a0488d">
                    <w:r>
                      <w:rPr>
                        <w:rStyle w:val="Hyperlink"/>
                      </w:rPr>
                      <w:t xml:space="preserve">Number of individual session non-admitted patient service events</w:t>
                    </w:r>
                  </w:hyperlink>
                </w:p>
              </w:tc>
              <w:tc>
                <w:tcPr>
                  <w:vAlign w:val="top"/>
                </w:tcPr>
                <w:p>
                  <w:r>
                    <w:t xml:space="preserve">679562</w:t>
                  </w:r>
                </w:p>
              </w:tc>
              <w:tc>
                <w:tcPr>
                  <w:vAlign w:val="top"/>
                </w:tcPr>
                <w:p>
                  <w:r>
                    <w:t xml:space="preserve">Number
[7]</w:t>
                  </w:r>
                </w:p>
              </w:tc>
              <w:tc>
                <w:tcPr>
                  <w:vAlign w:val="top"/>
                </w:tcPr>
                <w:p>
                  <w:r>
                    <w:t xml:space="preserve">N[NNNNNN]</w:t>
                  </w:r>
                  <w:r>
                    <w:br/>
                  </w:r>
                  <w:r>
                    <w:t xml:space="preserve">Total number of service events.</w:t>
                  </w:r>
                </w:p>
              </w:tc>
            </w:tr>
            <w:tr>
              <w:trPr/>
              <w:tc>
                <w:tcPr>
                  <w:tcMar>
                    <w:right w:w="29" w:type="dxa"/>
                  </w:tcMar>
                  <w:vAlign w:val="top"/>
                </w:tcPr>
                <w:p>
                  <w:pPr>
                    <w:keepNext/>
                    <w:jc w:val="center"/>
                  </w:pPr>
                  <w:r>
                    <w:t xml:space="preserve">-</w:t>
                  </w:r>
                </w:p>
              </w:tc>
              <w:tc>
                <w:tcPr>
                  <w:tcMar/>
                  <w:vAlign w:val="top"/>
                </w:tcPr>
                <w:p>
                  <w:hyperlink w:history="true" r:id="R2cfa048762004504">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8761d6995cb40e3">
                    <w:r>
                      <w:rPr>
                        <w:rStyle w:val="Hyperlink"/>
                      </w:rPr>
                      <w:t xml:space="preserve">Multiple health-care provider indicator</w:t>
                    </w:r>
                  </w:hyperlink>
                </w:p>
              </w:tc>
              <w:tc>
                <w:tcPr>
                  <w:vAlign w:val="top"/>
                </w:tcPr>
                <w:p>
                  <w:r>
                    <w:t xml:space="preserve">679876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33c656c74254132">
                    <w:r>
                      <w:rPr>
                        <w:rStyle w:val="Hyperlink"/>
                      </w:rPr>
                      <w:t xml:space="preserve">Non-admitted service type (Tier 2 v6.0)</w:t>
                    </w:r>
                  </w:hyperlink>
                </w:p>
              </w:tc>
              <w:tc>
                <w:tcPr>
                  <w:vAlign w:val="top"/>
                </w:tcPr>
                <w:p>
                  <w:r>
                    <w:t xml:space="preserve">727714</w:t>
                  </w:r>
                </w:p>
              </w:tc>
              <w:tc>
                <w:tcPr>
                  <w:vAlign w:val="top"/>
                </w:tcPr>
                <w:p>
                  <w:r>
                    <w:t xml:space="preserve">Number
[4]</w:t>
                  </w:r>
                </w:p>
              </w:tc>
              <w:tc>
                <w:tcPr>
                  <w:vAlign w:val="top"/>
                </w:tcPr>
                <w:p>
                  <w:r>
                    <w:t xml:space="preserve">NN.NN</w:t>
                  </w:r>
                  <w:r>
                    <w:br/>
                  </w:r>
                </w:p>
                <w:p>
                  <w:r>
                    <w:t xml:space="preserve">The Tier 2 Non-Admitted Services (version 6.0) code set representing the type of service through which a hospital provides health care in a non-admitted setting.</w:t>
                  </w:r>
                </w:p>
              </w:tc>
            </w:tr>
          </w:tbl>
          <w:p/>
        </w:tc>
      </w:tr>
    </w:tbl>
    <w:p>
      <w:r>
        <w:br/>
      </w:r>
    </w:p>
    <w:sectPr>
      <w:footerReference xmlns:r="http://schemas.openxmlformats.org/officeDocument/2006/relationships" w:type="default" r:id="Rbd15c16548b9495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699627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56153c25d848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15c16548b94957" /><Relationship Type="http://schemas.openxmlformats.org/officeDocument/2006/relationships/header" Target="/word/header1.xml" Id="R97f51514b8074eb3" /><Relationship Type="http://schemas.openxmlformats.org/officeDocument/2006/relationships/settings" Target="/word/settings.xml" Id="Ra385dc0d256446d3" /><Relationship Type="http://schemas.openxmlformats.org/officeDocument/2006/relationships/styles" Target="/word/styles.xml" Id="R09cd1787413d498a" /><Relationship Type="http://schemas.openxmlformats.org/officeDocument/2006/relationships/hyperlink" Target="https://meteor-uat.aihw.gov.au/content/679815" TargetMode="External" Id="Re94d532f14a74f78" /><Relationship Type="http://schemas.openxmlformats.org/officeDocument/2006/relationships/hyperlink" Target="https://meteor-uat.aihw.gov.au/content/727024" TargetMode="External" Id="Ra545e2f85b314e17" /><Relationship Type="http://schemas.openxmlformats.org/officeDocument/2006/relationships/hyperlink" Target="https://meteor-uat.aihw.gov.au/content/679572" TargetMode="External" Id="Rf37023b3f962478b" /><Relationship Type="http://schemas.openxmlformats.org/officeDocument/2006/relationships/hyperlink" Target="https://meteor-uat.aihw.gov.au/content/679562" TargetMode="External" Id="Raca29ed5d8a0488d" /><Relationship Type="http://schemas.openxmlformats.org/officeDocument/2006/relationships/hyperlink" Target="https://meteor-uat.aihw.gov.au/content/269973" TargetMode="External" Id="R2cfa048762004504" /><Relationship Type="http://schemas.openxmlformats.org/officeDocument/2006/relationships/hyperlink" Target="https://meteor-uat.aihw.gov.au/content/679876" TargetMode="External" Id="Rb8761d6995cb40e3" /><Relationship Type="http://schemas.openxmlformats.org/officeDocument/2006/relationships/hyperlink" Target="https://meteor-uat.aihw.gov.au/content/727714" TargetMode="External" Id="Rf33c656c74254132" /></Relationships>
</file>

<file path=word/_rels/header1.xml.rels>&#65279;<?xml version="1.0" encoding="utf-8"?><Relationships xmlns="http://schemas.openxmlformats.org/package/2006/relationships"><Relationship Type="http://schemas.openxmlformats.org/officeDocument/2006/relationships/image" Target="/media/image.png" Id="R4356153c25d848d3" /></Relationships>
</file>