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129190ef8f4d1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 National Residential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 National Residential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d2a71236f4c53">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686eca93ae00402a">
              <w:r>
                <w:rPr>
                  <w:rStyle w:val="Hyperlink"/>
                </w:rPr>
                <w:t xml:space="preserve">link</w:t>
              </w:r>
            </w:hyperlink>
            <w:r>
              <w:rPr>
                <w:rStyle w:val="row-content-rich-text"/>
              </w:rPr>
              <w:t xml:space="preserve">). The NRMHCD includes data for each year from 2004–05 to 2016–17.</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2a42d7b2c604015">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8c126957931c4a6f">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e51233f8a563436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197c032d41e4470">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520d2bcf652a45ee">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c2ab0b72036b44f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2016–17, that is, residential episodes occurring between 1 July 2016 and 30 June 2017. Data for the 2016–17 reference period were supplied to the AIHW in January 2018.</w:t>
            </w:r>
          </w:p>
          <w:p>
            <w:pPr/>
            <w:r>
              <w:rPr>
                <w:rStyle w:val="row-content-rich-text"/>
              </w:rPr>
              <w:t xml:space="preserve">The AIHW publishes data from the NRMHCD in</w:t>
            </w:r>
            <w:hyperlink w:history="true" r:id="Rbc952f3f8ed34069">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fc3f36017e834e17">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c4a298bd12d14707">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8daea2df152e42e7">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2016–17 data, of the 80 services included in the collection, all but 10 of the services reported had mental health trained staff on-site 24 hours a day. Data from 13 non-government services were included in the 2016–17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 </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3.8% of episodes in the 2016–17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2016–17,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2016–17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Five states and territories reported 100% data coverage for in scope services in 2016–17, while Tasmania reported 99% coverage and ACT reported 95%.</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Australian Capital Territory, New South Wales and 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31870ccc6848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82bab8d47e44a2">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f63666d05b3c459f">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ff6f0bac7a8943aa">
              <w:r>
                <w:rPr>
                  <w:rStyle w:val="Hyperlink"/>
                </w:rPr>
                <w:t xml:space="preserve">Residential mental health care NMDS 2017–18: National Residential Mental Health Care Database, 2019; Quality Statement</w:t>
              </w:r>
            </w:hyperlink>
          </w:p>
          <w:p>
            <w:pPr>
              <w:pStyle w:val="registration-status"/>
              <w:spacing w:before="0" w:after="0"/>
            </w:pPr>
            <w:hyperlink w:history="true" r:id="R1e2b2bbd55524da7">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888d51a0b1ad42f1">
              <w:r>
                <w:rPr>
                  <w:rStyle w:val="Hyperlink"/>
                </w:rPr>
                <w:t xml:space="preserve">Residential mental health care NMDS 2016-17</w:t>
              </w:r>
            </w:hyperlink>
          </w:p>
          <w:p>
            <w:pPr>
              <w:pStyle w:val="registration-status"/>
              <w:spacing w:before="0" w:after="0"/>
            </w:pPr>
            <w:hyperlink w:history="true" r:id="R670848af724c47d8">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08a5fe84fc52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3ae319fc6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5fe84fc524ba8" /><Relationship Type="http://schemas.openxmlformats.org/officeDocument/2006/relationships/header" Target="/word/header1.xml" Id="Ra8f7fc24355248ca" /><Relationship Type="http://schemas.openxmlformats.org/officeDocument/2006/relationships/settings" Target="/word/settings.xml" Id="R94c7b269c4074dfe" /><Relationship Type="http://schemas.openxmlformats.org/officeDocument/2006/relationships/styles" Target="/word/styles.xml" Id="Rad2c128136d947c1" /><Relationship Type="http://schemas.openxmlformats.org/officeDocument/2006/relationships/numbering" Target="/word/numbering.xml" Id="Rfdf4f5bca0634c1c" /><Relationship Type="http://schemas.openxmlformats.org/officeDocument/2006/relationships/hyperlink" Target="https://meteor-uat.aihw.gov.au/RegistrationAuthority/8" TargetMode="External" Id="R8a0d2a71236f4c53" /><Relationship Type="http://schemas.openxmlformats.org/officeDocument/2006/relationships/hyperlink" Target="https://meteor-uat.aihw.gov.au/content/608539" TargetMode="External" Id="R686eca93ae00402a" /><Relationship Type="http://schemas.openxmlformats.org/officeDocument/2006/relationships/hyperlink" Target="https://www.legislation.gov.au/Details/C2016C01008" TargetMode="External" Id="R02a42d7b2c604015" /><Relationship Type="http://schemas.openxmlformats.org/officeDocument/2006/relationships/hyperlink" Target="https://www.legislation.gov.au/Details/C2016C01008" TargetMode="External" Id="R8c126957931c4a6f" /><Relationship Type="http://schemas.openxmlformats.org/officeDocument/2006/relationships/hyperlink" Target="https://www.legislation.gov.au/Details/C2018C00034" TargetMode="External" Id="Re51233f8a563436f" /><Relationship Type="http://schemas.openxmlformats.org/officeDocument/2006/relationships/hyperlink" Target="http://www.aihw.gov.au/" TargetMode="External" Id="R4197c032d41e4470" /><Relationship Type="http://schemas.openxmlformats.org/officeDocument/2006/relationships/hyperlink" Target="https://meteor-uat.aihw.gov.au/content/182135" TargetMode="External" Id="R520d2bcf652a45ee" /><Relationship Type="http://schemas.openxmlformats.org/officeDocument/2006/relationships/hyperlink" Target="https://meteor-uat.aihw.gov.au/content/605829" TargetMode="External" Id="Rc2ab0b72036b44f6" /><Relationship Type="http://schemas.openxmlformats.org/officeDocument/2006/relationships/hyperlink" Target="https://www.aihw.gov.au/reports-statistics/health-welfare-services/mental-health-services/overview" TargetMode="External" Id="Rbc952f3f8ed34069" /><Relationship Type="http://schemas.openxmlformats.org/officeDocument/2006/relationships/hyperlink" Target="http://www.aihw.gov.au/mhsa/" TargetMode="External" Id="Rfc3f36017e834e17" /><Relationship Type="http://schemas.openxmlformats.org/officeDocument/2006/relationships/hyperlink" Target="https://meteor-uat.aihw.gov.au/content/181162" TargetMode="External" Id="Rc4a298bd12d14707" /><Relationship Type="http://schemas.openxmlformats.org/officeDocument/2006/relationships/hyperlink" Target="https://www.legislation.gov.au/Details/C2018C00141" TargetMode="External" Id="R8daea2df152e42e7" /><Relationship Type="http://schemas.openxmlformats.org/officeDocument/2006/relationships/hyperlink" Target="https://meteor-uat.aihw.gov.au/content/246013" TargetMode="External" Id="Ra331870ccc684880" /><Relationship Type="http://schemas.openxmlformats.org/officeDocument/2006/relationships/hyperlink" Target="https://meteor-uat.aihw.gov.au/content/674740" TargetMode="External" Id="Re482bab8d47e44a2" /><Relationship Type="http://schemas.openxmlformats.org/officeDocument/2006/relationships/hyperlink" Target="https://meteor-uat.aihw.gov.au/RegistrationAuthority/8" TargetMode="External" Id="Rf63666d05b3c459f" /><Relationship Type="http://schemas.openxmlformats.org/officeDocument/2006/relationships/hyperlink" Target="https://meteor-uat.aihw.gov.au/content/719720" TargetMode="External" Id="Rff6f0bac7a8943aa" /><Relationship Type="http://schemas.openxmlformats.org/officeDocument/2006/relationships/hyperlink" Target="https://meteor-uat.aihw.gov.au/RegistrationAuthority/8" TargetMode="External" Id="R1e2b2bbd55524da7" /><Relationship Type="http://schemas.openxmlformats.org/officeDocument/2006/relationships/hyperlink" Target="https://meteor-uat.aihw.gov.au/content/608539" TargetMode="External" Id="R888d51a0b1ad42f1" /><Relationship Type="http://schemas.openxmlformats.org/officeDocument/2006/relationships/hyperlink" Target="https://meteor-uat.aihw.gov.au/RegistrationAuthority/14" TargetMode="External" Id="R670848af724c47d8" /></Relationships>
</file>

<file path=word/_rels/header1.xml.rels>&#65279;<?xml version="1.0" encoding="utf-8"?><Relationships xmlns="http://schemas.openxmlformats.org/package/2006/relationships"><Relationship Type="http://schemas.openxmlformats.org/officeDocument/2006/relationships/image" Target="/media/image.png" Id="R65e3ae319fc6407b" /></Relationships>
</file>