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8262d1ccb344d5"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de3f3ea484ff5">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1bae29c2124014">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86fc0d4b684dff">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5da703994bbe4af3">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d3d36b0d074ebb">
              <w:r>
                <w:rPr>
                  <w:rStyle w:val="Hyperlink"/>
                </w:rPr>
                <w:t xml:space="preserve">Person—alcohol consumption amount (self-reported), total standard drinks NN</w:t>
              </w:r>
            </w:hyperlink>
          </w:p>
          <w:p>
            <w:pPr>
              <w:pStyle w:val="registration-status"/>
              <w:spacing w:before="0" w:after="0"/>
            </w:pPr>
            <w:hyperlink w:history="true" r:id="Rd3d24b596b1041c5">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64b1c35a1a0241c2">
              <w:r>
                <w:rPr>
                  <w:rStyle w:val="Hyperlink"/>
                </w:rPr>
                <w:t xml:space="preserve">Person—alcohol consumption frequency (self-reported), code NN</w:t>
              </w:r>
            </w:hyperlink>
          </w:p>
          <w:p>
            <w:pPr>
              <w:pStyle w:val="registration-status"/>
              <w:spacing w:before="0" w:after="0"/>
            </w:pPr>
            <w:hyperlink w:history="true" r:id="R64315d765e224be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dba13fd5ad4f88">
              <w:r>
                <w:rPr>
                  <w:rStyle w:val="Hyperlink"/>
                </w:rPr>
                <w:t xml:space="preserve">Cardiovascular disease (clinical) NBPDS </w:t>
              </w:r>
            </w:hyperlink>
          </w:p>
          <w:p>
            <w:pPr>
              <w:pStyle w:val="registration-status"/>
              <w:spacing w:before="0" w:after="0"/>
            </w:pPr>
            <w:hyperlink w:history="true" r:id="Rf202257cd1394401">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2"/>
              </w:numPr>
            </w:pPr>
            <w:r>
              <w:rPr>
                <w:rStyle w:val="row-content"/>
              </w:rPr>
              <w:t xml:space="preserve">social problems such as domestic violence, unsafe sex,</w:t>
            </w:r>
          </w:p>
          <w:p>
            <w:pPr>
              <w:pStyle w:val="ListParagraph"/>
              <w:numPr>
                <w:ilvl w:val="0"/>
                <w:numId w:val="2"/>
              </w:numPr>
            </w:pPr>
            <w:r>
              <w:rPr>
                <w:rStyle w:val="row-content"/>
              </w:rPr>
              <w:t xml:space="preserve">financial and relationship problems,</w:t>
            </w:r>
          </w:p>
          <w:p>
            <w:pPr>
              <w:pStyle w:val="ListParagraph"/>
              <w:numPr>
                <w:ilvl w:val="0"/>
                <w:numId w:val="2"/>
              </w:numPr>
            </w:pPr>
            <w:r>
              <w:rPr>
                <w:rStyle w:val="row-content"/>
              </w:rPr>
              <w:t xml:space="preserve">physical conditions such as high blood pressure, gastrointestinal problems, pancreatitis,</w:t>
            </w:r>
          </w:p>
          <w:p>
            <w:pPr>
              <w:pStyle w:val="ListParagraph"/>
              <w:numPr>
                <w:ilvl w:val="0"/>
                <w:numId w:val="2"/>
              </w:numPr>
            </w:pPr>
            <w:r>
              <w:rPr>
                <w:rStyle w:val="row-content"/>
              </w:rPr>
              <w:t xml:space="preserve">an increased risk of physical injury.</w:t>
            </w:r>
          </w:p>
          <w:p>
            <w:pPr>
              <w:pStyle w:val="ListParagraph"/>
              <w:numPr>
                <w:ilvl w:val="0"/>
                <w:numId w:val="2"/>
              </w:numPr>
            </w:pPr>
            <w:r>
              <w:rPr>
                <w:rStyle w:val="row-content"/>
              </w:rPr>
              <w:t xml:space="preserve">Alcohol can also be a contributor to acute health problems.</w:t>
            </w:r>
          </w:p>
          <w:p>
            <w:r>
              <w:rPr>
                <w:rStyle w:val="row-content"/>
              </w:rP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p>
        </w:tc>
      </w:tr>
    </w:tbl>
    <w:p/>
    <w:tbl>
      <w:tblPr>
        <w:tblStyle w:val="TableGrid"/>
        <w:tblW w:w="0" w:type="auto"/>
      </w:tblPr>
    </w:tbl>
    <w:p>
      <w:r>
        <w:br/>
      </w:r>
    </w:p>
    <w:sectPr>
      <w:footerReference xmlns:r="http://schemas.openxmlformats.org/officeDocument/2006/relationships" w:type="default" r:id="R0347b0d0fd4b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6c7d44f61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7b0d0fd4b49b4" /><Relationship Type="http://schemas.openxmlformats.org/officeDocument/2006/relationships/header" Target="/word/header1.xml" Id="Rfb9386d497cb424c" /><Relationship Type="http://schemas.openxmlformats.org/officeDocument/2006/relationships/settings" Target="/word/settings.xml" Id="R73c7e3696c46427c" /><Relationship Type="http://schemas.openxmlformats.org/officeDocument/2006/relationships/styles" Target="/word/styles.xml" Id="Rd3dc21de89104aa2" /><Relationship Type="http://schemas.openxmlformats.org/officeDocument/2006/relationships/numbering" Target="/word/numbering.xml" Id="R04653a1734934d52" /><Relationship Type="http://schemas.openxmlformats.org/officeDocument/2006/relationships/hyperlink" Target="https://meteor-uat.aihw.gov.au/RegistrationAuthority/14" TargetMode="External" Id="Rb60de3f3ea484ff5" /><Relationship Type="http://schemas.openxmlformats.org/officeDocument/2006/relationships/hyperlink" Target="https://meteor-uat.aihw.gov.au/content/269833" TargetMode="External" Id="R521bae29c2124014" /><Relationship Type="http://schemas.openxmlformats.org/officeDocument/2006/relationships/hyperlink" Target="https://meteor-uat.aihw.gov.au/content/696080" TargetMode="External" Id="R2a86fc0d4b684dff" /><Relationship Type="http://schemas.openxmlformats.org/officeDocument/2006/relationships/hyperlink" Target="https://www.nhmrc.gov.au/_files_nhmrc/publications/attachments/ds10-alcohol.pdf" TargetMode="External" Id="R5da703994bbe4af3" /><Relationship Type="http://schemas.openxmlformats.org/officeDocument/2006/relationships/hyperlink" Target="https://meteor-uat.aihw.gov.au/content/270249" TargetMode="External" Id="R94d3d36b0d074ebb" /><Relationship Type="http://schemas.openxmlformats.org/officeDocument/2006/relationships/hyperlink" Target="https://meteor-uat.aihw.gov.au/RegistrationAuthority/14" TargetMode="External" Id="Rd3d24b596b1041c5" /><Relationship Type="http://schemas.openxmlformats.org/officeDocument/2006/relationships/hyperlink" Target="https://meteor-uat.aihw.gov.au/content/270247" TargetMode="External" Id="R64b1c35a1a0241c2" /><Relationship Type="http://schemas.openxmlformats.org/officeDocument/2006/relationships/hyperlink" Target="https://meteor-uat.aihw.gov.au/RegistrationAuthority/14" TargetMode="External" Id="R64315d765e224be0" /><Relationship Type="http://schemas.openxmlformats.org/officeDocument/2006/relationships/hyperlink" Target="https://meteor-uat.aihw.gov.au/content/697668" TargetMode="External" Id="Re8dba13fd5ad4f88" /><Relationship Type="http://schemas.openxmlformats.org/officeDocument/2006/relationships/hyperlink" Target="https://meteor-uat.aihw.gov.au/RegistrationAuthority/14" TargetMode="External" Id="Rf202257cd1394401" /></Relationships>
</file>

<file path=word/_rels/header1.xml.rels>&#65279;<?xml version="1.0" encoding="utf-8"?><Relationships xmlns="http://schemas.openxmlformats.org/package/2006/relationships"><Relationship Type="http://schemas.openxmlformats.org/officeDocument/2006/relationships/image" Target="/media/image.png" Id="R23d6c7d44f614f99" /></Relationships>
</file>