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f9c92aa211491c" /></Relationships>
</file>

<file path=word/document.xml><?xml version="1.0" encoding="utf-8"?>
<w:document xmlns:r="http://schemas.openxmlformats.org/officeDocument/2006/relationships" xmlns:w="http://schemas.openxmlformats.org/wordprocessingml/2006/main">
  <w:body>
    <w:p>
      <w:pPr>
        <w:pStyle w:val="Title"/>
      </w:pPr>
      <w:r>
        <w:t>Person—alcohol consumption amount, total standard drinks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Person—alcohol consumption amount, total standard drinks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in standard drinks per day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70e2909a2b47af">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standard drinks consumed by a person on a typical day when drinking.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314459a4f5495b">
              <w:r>
                <w:rPr>
                  <w:rStyle w:val="Hyperlink"/>
                </w:rPr>
                <w:t xml:space="preserve">Person—alcohol consumption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e420ccecb74da7">
              <w:r>
                <w:rPr>
                  <w:rStyle w:val="Hyperlink"/>
                </w:rPr>
                <w:t xml:space="preserve">Total standard drinks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Consumption not reported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 drink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Alcohol consumption is usually measured in standard drinks.</w:t>
            </w:r>
          </w:p>
          <w:p>
            <w:pPr/>
            <w:r>
              <w:rPr>
                <w:rStyle w:val="row-content-rich-text"/>
              </w:rPr>
              <w:t xml:space="preserve">An Australian standard drink contains 10 grams of alcohol, which is equivalent to 12.5 millilitres of alcohol. The numbers of Australian standard drinks in common containers of various alcoholic beverages is presented in the National Health and Medical Research Council (NHMRC) 2009 guidelines.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NHMRC (National Health and Medical Research Council) 2009. Australian guidelines to reduce health risks from drinking alcohol. Canberra: NHMRC. Viewed 3 May 2018, </w:t>
            </w:r>
            <w:hyperlink w:history="true" r:id="R4b0ff15d67964874">
              <w:r>
                <w:rPr>
                  <w:rStyle w:val="Hyperlink"/>
                </w:rPr>
                <w:t xml:space="preserve">https://www.nhmrc.gov.au/_files_nhmrc/</w:t>
              </w:r>
              <w:r>
                <w:br/>
              </w:r>
              <w:r>
                <w:rPr>
                  <w:rStyle w:val="row-content-rich-text"/>
                </w:rPr>
                <w:t xml:space="preserve">publications/attachments/ds10-alcohol.pdf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estimation is based on the person's description of the type (spirits, beer, wine, other) and number of standard drinks, as defined by the National Health and Medical Research Council (NH&amp;MRC), consumed per day. One standard drink contains 10 grams of alcohol.</w:t>
            </w:r>
          </w:p>
          <w:p>
            <w:pPr/>
            <w:r>
              <w:rPr>
                <w:rStyle w:val="row-content-rich-text"/>
              </w:rPr>
              <w:t xml:space="preserve">When calculating consumption in standard drinks per day, the total should be reported with part drinks recorded to the next whole standard drink (e.g. 2.4 =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World Health Organisation's 2000 International Guide for Monitoring Alcohol Consumption and Related Harm document</w:t>
            </w:r>
            <w:r>
              <w:rPr>
                <w:rStyle w:val="row-content-rich-text"/>
              </w:rPr>
              <w:t xml:space="preserve"> suggests that in assessing alcohol consumption patterns a 'Graduated Quantity Frequency' method is preferred. This method requires that questions about the quantity and frequency of alcohol consumption should be asked to help determine short-term and long-term health consequences.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World Health Organisation's 2000 International Guide for Monitoring Alcohol Consumption and Related Harm document -National Health and Medical Research Council's Australian Alcohol Guidelines, October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b38444c20e4cc1">
              <w:r>
                <w:rPr>
                  <w:rStyle w:val="Hyperlink"/>
                </w:rPr>
                <w:t xml:space="preserve">Person—alcohol consumption amount (self-reported), total standard drinks NN</w:t>
              </w:r>
            </w:hyperlink>
          </w:p>
          <w:p>
            <w:pPr>
              <w:pStyle w:val="registration-status"/>
              <w:spacing w:before="0" w:after="0"/>
            </w:pPr>
            <w:hyperlink w:history="true" r:id="R0afd441ae6b64def">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afa68eed499f499c">
              <w:r>
                <w:rPr>
                  <w:rStyle w:val="Hyperlink"/>
                </w:rPr>
                <w:t xml:space="preserve">Person—alcohol consumption frequency (self-reported), code NN</w:t>
              </w:r>
            </w:hyperlink>
          </w:p>
          <w:p>
            <w:pPr>
              <w:pStyle w:val="registration-status"/>
              <w:spacing w:before="0" w:after="0"/>
            </w:pPr>
            <w:hyperlink w:history="true" r:id="R05fe738199454f4f">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f9bc92328c4e18">
              <w:r>
                <w:rPr>
                  <w:rStyle w:val="Hyperlink"/>
                </w:rPr>
                <w:t xml:space="preserve">Cardiovascular disease (clinical) NBPDS </w:t>
              </w:r>
            </w:hyperlink>
          </w:p>
          <w:p>
            <w:pPr>
              <w:pStyle w:val="registration-status"/>
              <w:spacing w:before="0" w:after="0"/>
            </w:pPr>
            <w:hyperlink w:history="true" r:id="Rf39e2c8bf6bb40d9">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These data are used to help determine the overall health profile of an individual. Certain patterns of alcohol consumption can be associated with a range of social and health problems. These problems include:</w:t>
            </w:r>
          </w:p>
          <w:p>
            <w:pPr>
              <w:pStyle w:val="ListParagraph"/>
              <w:numPr>
                <w:ilvl w:val="0"/>
                <w:numId w:val="2"/>
              </w:numPr>
            </w:pPr>
            <w:r>
              <w:rPr>
                <w:rStyle w:val="row-content"/>
              </w:rPr>
              <w:t xml:space="preserve">social problems such as domestic violence, unsafe sex,</w:t>
            </w:r>
          </w:p>
          <w:p>
            <w:pPr>
              <w:pStyle w:val="ListParagraph"/>
              <w:numPr>
                <w:ilvl w:val="0"/>
                <w:numId w:val="2"/>
              </w:numPr>
            </w:pPr>
            <w:r>
              <w:rPr>
                <w:rStyle w:val="row-content"/>
              </w:rPr>
              <w:t xml:space="preserve">financial and relationship problems,</w:t>
            </w:r>
          </w:p>
          <w:p>
            <w:pPr>
              <w:pStyle w:val="ListParagraph"/>
              <w:numPr>
                <w:ilvl w:val="0"/>
                <w:numId w:val="2"/>
              </w:numPr>
            </w:pPr>
            <w:r>
              <w:rPr>
                <w:rStyle w:val="row-content"/>
              </w:rPr>
              <w:t xml:space="preserve">physical conditions such as high blood pressure, gastrointestinal problems, pancreatitis,</w:t>
            </w:r>
          </w:p>
          <w:p>
            <w:pPr>
              <w:pStyle w:val="ListParagraph"/>
              <w:numPr>
                <w:ilvl w:val="0"/>
                <w:numId w:val="2"/>
              </w:numPr>
            </w:pPr>
            <w:r>
              <w:rPr>
                <w:rStyle w:val="row-content"/>
              </w:rPr>
              <w:t xml:space="preserve">an increased risk of physical injury.</w:t>
            </w:r>
          </w:p>
          <w:p>
            <w:pPr>
              <w:pStyle w:val="ListParagraph"/>
              <w:numPr>
                <w:ilvl w:val="0"/>
                <w:numId w:val="2"/>
              </w:numPr>
            </w:pPr>
            <w:r>
              <w:rPr>
                <w:rStyle w:val="row-content"/>
              </w:rPr>
              <w:t xml:space="preserve">Alcohol can also be a contributor to acute health problems.</w:t>
            </w:r>
          </w:p>
          <w:p>
            <w:r>
              <w:rPr>
                <w:rStyle w:val="row-content"/>
              </w:rP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br/>
            </w:r>
            <w:r>
              <w:br/>
            </w:r>
          </w:p>
        </w:tc>
      </w:tr>
    </w:tbl>
    <w:p/>
    <w:tbl>
      <w:tblPr>
        <w:tblStyle w:val="TableGrid"/>
        <w:tblW w:w="0" w:type="auto"/>
      </w:tblPr>
    </w:tbl>
    <w:p>
      <w:r>
        <w:br/>
      </w:r>
    </w:p>
    <w:sectPr>
      <w:footerReference xmlns:r="http://schemas.openxmlformats.org/officeDocument/2006/relationships" w:type="default" r:id="Rcf7b6e79797342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696075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1d9974066846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7b6e7979734237" /><Relationship Type="http://schemas.openxmlformats.org/officeDocument/2006/relationships/header" Target="/word/header1.xml" Id="R80ccadccfce542a5" /><Relationship Type="http://schemas.openxmlformats.org/officeDocument/2006/relationships/settings" Target="/word/settings.xml" Id="R470837e608be43d5" /><Relationship Type="http://schemas.openxmlformats.org/officeDocument/2006/relationships/styles" Target="/word/styles.xml" Id="R89bfa9dff84f4bc0" /><Relationship Type="http://schemas.openxmlformats.org/officeDocument/2006/relationships/numbering" Target="/word/numbering.xml" Id="Re9a2391c5942459d" /><Relationship Type="http://schemas.openxmlformats.org/officeDocument/2006/relationships/hyperlink" Target="https://meteor-uat.aihw.gov.au/RegistrationAuthority/14" TargetMode="External" Id="R2670e2909a2b47af" /><Relationship Type="http://schemas.openxmlformats.org/officeDocument/2006/relationships/hyperlink" Target="https://meteor-uat.aihw.gov.au/content/269833" TargetMode="External" Id="R49314459a4f5495b" /><Relationship Type="http://schemas.openxmlformats.org/officeDocument/2006/relationships/hyperlink" Target="https://meteor-uat.aihw.gov.au/content/696080" TargetMode="External" Id="Rf7e420ccecb74da7" /><Relationship Type="http://schemas.openxmlformats.org/officeDocument/2006/relationships/hyperlink" Target="https://www.nhmrc.gov.au/_files_nhmrc/publications/attachments/ds10-alcohol.pdf" TargetMode="External" Id="R4b0ff15d67964874" /><Relationship Type="http://schemas.openxmlformats.org/officeDocument/2006/relationships/hyperlink" Target="https://meteor-uat.aihw.gov.au/content/270249" TargetMode="External" Id="Re6b38444c20e4cc1" /><Relationship Type="http://schemas.openxmlformats.org/officeDocument/2006/relationships/hyperlink" Target="https://meteor-uat.aihw.gov.au/RegistrationAuthority/14" TargetMode="External" Id="R0afd441ae6b64def" /><Relationship Type="http://schemas.openxmlformats.org/officeDocument/2006/relationships/hyperlink" Target="https://meteor-uat.aihw.gov.au/content/270247" TargetMode="External" Id="Rafa68eed499f499c" /><Relationship Type="http://schemas.openxmlformats.org/officeDocument/2006/relationships/hyperlink" Target="https://meteor-uat.aihw.gov.au/RegistrationAuthority/14" TargetMode="External" Id="R05fe738199454f4f" /><Relationship Type="http://schemas.openxmlformats.org/officeDocument/2006/relationships/hyperlink" Target="https://meteor-uat.aihw.gov.au/content/697668" TargetMode="External" Id="Rc1f9bc92328c4e18" /><Relationship Type="http://schemas.openxmlformats.org/officeDocument/2006/relationships/hyperlink" Target="https://meteor-uat.aihw.gov.au/RegistrationAuthority/14" TargetMode="External" Id="Rf39e2c8bf6bb40d9" /></Relationships>
</file>

<file path=word/_rels/header1.xml.rels>&#65279;<?xml version="1.0" encoding="utf-8"?><Relationships xmlns="http://schemas.openxmlformats.org/package/2006/relationships"><Relationship Type="http://schemas.openxmlformats.org/officeDocument/2006/relationships/image" Target="/media/image.png" Id="R861d997406684633" /></Relationships>
</file>