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a8efea4956426d" /></Relationships>
</file>

<file path=word/document.xml><?xml version="1.0" encoding="utf-8"?>
<w:document xmlns:r="http://schemas.openxmlformats.org/officeDocument/2006/relationships" xmlns:w="http://schemas.openxmlformats.org/wordprocessingml/2006/main">
  <w:body>
    <w:p>
      <w:pPr>
        <w:pStyle w:val="Title"/>
      </w:pPr>
      <w:r>
        <w:t>Product of birth—head circumference, total centimetres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birth—head circumference, total centimetres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Baby head circumference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695727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c4a01225434b6a">
              <w:r>
                <w:rPr>
                  <w:rStyle w:val="Hyperlink"/>
                  <w:color w:val="244061"/>
                </w:rPr>
                <w:t xml:space="preserve">Tasmanian Health</w:t>
              </w:r>
            </w:hyperlink>
            <w:r>
              <w:rPr>
                <w:rStyle w:val="row-content"/>
                <w:color w:val="244061"/>
              </w:rPr>
              <w:t xml:space="preserve">, Standard 03/07/2020</w:t>
            </w:r>
          </w:p>
          <w:p>
            <w:pPr>
              <w:spacing w:before="0" w:after="0"/>
            </w:pPr>
            <w:hyperlink w:history="true" r:id="Red3a3beee79e4faf">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head circumference of a baby at birth, measured in centimetres.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9f81ee57b244d59">
              <w:r>
                <w:rPr>
                  <w:rStyle w:val="Hyperlink"/>
                </w:rPr>
                <w:t xml:space="preserve">Product of birth—head circumference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d2bc849080b433d">
              <w:r>
                <w:rPr>
                  <w:rStyle w:val="Hyperlink"/>
                </w:rPr>
                <w:t xml:space="preserve">Total centimetres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measured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Centimetre (cm)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applies to newborn babies. It enables the calculation of growth centiles which requires the measurement of head circumference and birthweight and/or length. Baby head circumference together with other anthropometric measurements assist with determining whether a baby is small for gestational age or has experienced intrauterine growth restriction. In addition, head circumference measurement enables identification of newborns with microcephaly, either primary or as an association with other pathology, for example, Fetal Alcohol Syndrome.</w:t>
            </w:r>
          </w:p>
          <w:p>
            <w:pPr>
              <w:spacing w:after="160"/>
            </w:pPr>
            <w:r>
              <w:rPr>
                <w:rStyle w:val="row-content-rich-text"/>
              </w:rPr>
              <w:t xml:space="preserve">Head circumference should preferably be measured in the first hour of life at the same time as the birthweight is measured, to maximise comparability of these two measures in percentile calculations. A narrow, flexible, inelastic tape measure with clearly legible intervals and labels should be used.</w:t>
            </w:r>
          </w:p>
          <w:p>
            <w:pPr/>
            <w:r>
              <w:rPr>
                <w:rStyle w:val="row-content-rich-text"/>
              </w:rPr>
              <w:t xml:space="preserve">Ideally the circumference should be plotted on a percentile chart to ensure it is within the 10th–90th percentile curves and consistent with the length and weight percentile.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maximum head circumference should be recorded. Often after birth, the newborn’s head has some moulding so care needs to be taken to find the maximum circumference. Generally this is found with the tape passing just above the eyebrows anteriorly, above the top of the ears and around the maximum point of the occiput posteriorly—the Occipito-Frontal Circumference (OFC).</w:t>
            </w:r>
          </w:p>
          <w:p>
            <w:pPr/>
            <w:r>
              <w:rPr>
                <w:rStyle w:val="row-content-rich-text"/>
              </w:rPr>
              <w:t xml:space="preserve">The measurement should be repeated at least twice, and until two measurements are found within 0.5 cm of each other. Record the greater measurement.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e5cc29d30e148df">
              <w:r>
                <w:rPr>
                  <w:rStyle w:val="Hyperlink"/>
                </w:rPr>
                <w:t xml:space="preserve">Birth—head circumference, total centimetres NN[N].N</w:t>
              </w:r>
            </w:hyperlink>
          </w:p>
          <w:p>
            <w:pPr>
              <w:pStyle w:val="registration-status"/>
              <w:spacing w:before="0" w:after="0"/>
            </w:pPr>
            <w:hyperlink w:history="true" r:id="Rab29918f9b644168">
              <w:r>
                <w:rPr>
                  <w:rStyle w:val="Hyperlink"/>
                  <w:color w:val="244061"/>
                </w:rPr>
                <w:t xml:space="preserve">Health!</w:t>
              </w:r>
            </w:hyperlink>
            <w:r>
              <w:rPr>
                <w:rStyle w:val="row-content"/>
                <w:color w:val="244061"/>
              </w:rPr>
              <w:t xml:space="preserve">, Superseded 12/12/2018</w:t>
            </w:r>
          </w:p>
          <w:p>
            <w:pPr>
              <w:pStyle w:val="registration-status"/>
              <w:spacing w:before="0" w:after="0"/>
            </w:pPr>
            <w:hyperlink w:history="true" r:id="R59c9b8ab14d4458b">
              <w:r>
                <w:rPr>
                  <w:rStyle w:val="Hyperlink"/>
                  <w:color w:val="244061"/>
                </w:rPr>
                <w:t xml:space="preserve">Tasmanian Health</w:t>
              </w:r>
            </w:hyperlink>
            <w:r>
              <w:rPr>
                <w:rStyle w:val="row-content"/>
                <w:color w:val="244061"/>
              </w:rPr>
              <w:t xml:space="preserve">, Superseded 03/07/2020</w:t>
            </w:r>
          </w:p>
          <w:p>
            <w:r>
              <w:br/>
            </w:r>
            <w:r>
              <w:rPr>
                <w:rStyle w:val="row-content"/>
              </w:rPr>
              <w:t xml:space="preserve">Has been superseded by </w:t>
            </w:r>
            <w:hyperlink w:history="true" r:id="Re0b08e5db8f949a7">
              <w:r>
                <w:rPr>
                  <w:rStyle w:val="Hyperlink"/>
                </w:rPr>
                <w:t xml:space="preserve">Product of birth—head circumference, total centimetres NN[N].N</w:t>
              </w:r>
            </w:hyperlink>
          </w:p>
          <w:p>
            <w:pPr>
              <w:pStyle w:val="registration-status"/>
              <w:spacing w:before="0" w:after="0"/>
            </w:pPr>
            <w:hyperlink w:history="true" r:id="Re6b5bcc79a1f4861">
              <w:r>
                <w:rPr>
                  <w:rStyle w:val="Hyperlink"/>
                  <w:color w:val="244061"/>
                </w:rPr>
                <w:t xml:space="preserve">Health!</w:t>
              </w:r>
            </w:hyperlink>
            <w:r>
              <w:rPr>
                <w:rStyle w:val="row-content"/>
                <w:color w:val="244061"/>
              </w:rPr>
              <w:t xml:space="preserve">, Standard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8e5b9f4bcbe400d">
              <w:r>
                <w:rPr>
                  <w:rStyle w:val="Hyperlink"/>
                </w:rPr>
                <w:t xml:space="preserve">Perinatal NBEDS 2019–20</w:t>
              </w:r>
            </w:hyperlink>
          </w:p>
          <w:p>
            <w:pPr>
              <w:pStyle w:val="registration-status"/>
              <w:spacing w:before="0" w:after="0"/>
            </w:pPr>
            <w:hyperlink w:history="true" r:id="R9913fe41ffce4c47">
              <w:r>
                <w:rPr>
                  <w:rStyle w:val="Hyperlink"/>
                  <w:color w:val="244061"/>
                </w:rPr>
                <w:t xml:space="preserve">Health!</w:t>
              </w:r>
            </w:hyperlink>
            <w:r>
              <w:rPr>
                <w:rStyle w:val="row-content"/>
                <w:color w:val="244061"/>
              </w:rPr>
              <w:t xml:space="preserve">, Superseded 20/11/2019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Baby head circumference can be recorded as measured e.g. 35.1 cm or can be rounded to the nearest 0.5 cm, e.g. 35.0 cm, but in any case measurement should be recorded at least to the nearest 0.5 cm.</w:t>
            </w:r>
          </w:p>
          <w:p>
            <w:r>
              <w:rPr>
                <w:rStyle w:val="row-content"/>
              </w:rPr>
              <w:t xml:space="preserve">If rounding, round up or down to the nearest 0.5 cm, e.g. 35.2 cm would be rounded down to 35.0 cm; 35.3 cm would be rounded up to 35.5 cm.</w:t>
            </w:r>
          </w:p>
          <w:p>
            <w:r>
              <w:rPr>
                <w:rStyle w:val="row-content"/>
              </w:rPr>
              <w:t xml:space="preserve">Example:</w:t>
            </w:r>
          </w:p>
          <w:p>
            <w:r>
              <w:rPr>
                <w:rStyle w:val="row-content"/>
              </w:rPr>
              <w:t xml:space="preserve">A baby has two head circumference measurements taken at birth of 34.2 cm and 34.6 cm. These are within 0.5 cm of each other so the higher measurement of 34.6 cm is the correct one to record. It can be recorded as 34.6 cm or rounded to the nearest 0.5 cm, that is, 34.5 cm.</w:t>
            </w:r>
          </w:p>
          <w:p>
            <w:r>
              <w:br/>
            </w:r>
            <w:r>
              <w:br/>
            </w:r>
            <w:hyperlink w:history="true" r:id="R64c4630aed374161">
              <w:r>
                <w:rPr>
                  <w:rStyle w:val="Hyperlink"/>
                </w:rPr>
                <w:t xml:space="preserve">Perinatal NBEDS 2020–21</w:t>
              </w:r>
            </w:hyperlink>
          </w:p>
          <w:p>
            <w:pPr>
              <w:pStyle w:val="registration-status"/>
              <w:spacing w:before="0" w:after="0"/>
            </w:pPr>
            <w:hyperlink w:history="true" r:id="R04b32b5c9c8e45ff">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Baby head circumference can be recorded as measured e.g. 35.1 cm or can be rounded to the nearest 0.5 cm, e.g. 35.0 cm, but in any case measurement should be recorded at least to the nearest 0.5 cm.</w:t>
            </w:r>
          </w:p>
          <w:p>
            <w:r>
              <w:rPr>
                <w:rStyle w:val="row-content"/>
              </w:rPr>
              <w:t xml:space="preserve">If rounding, round up or down to the nearest 0.5 cm, e.g. 35.2 cm would be rounded down to 35.0 cm; 35.3 cm would be rounded up to 35.5 cm.</w:t>
            </w:r>
          </w:p>
          <w:p>
            <w:r>
              <w:rPr>
                <w:rStyle w:val="row-content"/>
              </w:rPr>
              <w:t xml:space="preserve">Example:</w:t>
            </w:r>
          </w:p>
          <w:p>
            <w:r>
              <w:rPr>
                <w:rStyle w:val="row-content"/>
              </w:rPr>
              <w:t xml:space="preserve">A baby has two head circumference measurements taken at birth of 34.2 cm and 34.6 cm. These are within 0.5 cm of each other so the higher measurement of 34.6 cm is the correct one to record. It can be recorded as 34.6 cm or rounded to the nearest 0.5 cm, that is, 34.5 cm.</w:t>
            </w:r>
          </w:p>
          <w:p>
            <w:r>
              <w:br/>
            </w:r>
            <w:r>
              <w:br/>
            </w:r>
          </w:p>
        </w:tc>
      </w:tr>
    </w:tbl>
    <w:p/>
    <w:tbl>
      <w:tblPr>
        <w:tblStyle w:val="TableGrid"/>
        <w:tblW w:w="0" w:type="auto"/>
      </w:tblPr>
    </w:tbl>
    <w:p>
      <w:r>
        <w:br/>
      </w:r>
    </w:p>
    <w:sectPr>
      <w:footerReference xmlns:r="http://schemas.openxmlformats.org/officeDocument/2006/relationships" w:type="default" r:id="R47ac4e78df1043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695727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b7259369c648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ac4e78df104361" /><Relationship Type="http://schemas.openxmlformats.org/officeDocument/2006/relationships/header" Target="/word/header1.xml" Id="R2b0e2a8f30fe403f" /><Relationship Type="http://schemas.openxmlformats.org/officeDocument/2006/relationships/settings" Target="/word/settings.xml" Id="R56f296f6f956489e" /><Relationship Type="http://schemas.openxmlformats.org/officeDocument/2006/relationships/styles" Target="/word/styles.xml" Id="R6c4c88b3df3b41e1" /><Relationship Type="http://schemas.openxmlformats.org/officeDocument/2006/relationships/hyperlink" Target="https://meteor-uat.aihw.gov.au/RegistrationAuthority/17" TargetMode="External" Id="R01c4a01225434b6a" /><Relationship Type="http://schemas.openxmlformats.org/officeDocument/2006/relationships/hyperlink" Target="https://meteor-uat.aihw.gov.au/RegistrationAuthority/14" TargetMode="External" Id="Red3a3beee79e4faf" /><Relationship Type="http://schemas.openxmlformats.org/officeDocument/2006/relationships/hyperlink" Target="https://meteor-uat.aihw.gov.au/content/695724" TargetMode="External" Id="R49f81ee57b244d59" /><Relationship Type="http://schemas.openxmlformats.org/officeDocument/2006/relationships/hyperlink" Target="https://meteor-uat.aihw.gov.au/content/270714" TargetMode="External" Id="R7d2bc849080b433d" /><Relationship Type="http://schemas.openxmlformats.org/officeDocument/2006/relationships/hyperlink" Target="https://meteor-uat.aihw.gov.au/content/568380" TargetMode="External" Id="Ree5cc29d30e148df" /><Relationship Type="http://schemas.openxmlformats.org/officeDocument/2006/relationships/hyperlink" Target="https://meteor-uat.aihw.gov.au/RegistrationAuthority/14" TargetMode="External" Id="Rab29918f9b644168" /><Relationship Type="http://schemas.openxmlformats.org/officeDocument/2006/relationships/hyperlink" Target="https://meteor-uat.aihw.gov.au/RegistrationAuthority/17" TargetMode="External" Id="R59c9b8ab14d4458b" /><Relationship Type="http://schemas.openxmlformats.org/officeDocument/2006/relationships/hyperlink" Target="https://meteor-uat.aihw.gov.au/content/733429" TargetMode="External" Id="Re0b08e5db8f949a7" /><Relationship Type="http://schemas.openxmlformats.org/officeDocument/2006/relationships/hyperlink" Target="https://meteor-uat.aihw.gov.au/RegistrationAuthority/14" TargetMode="External" Id="Re6b5bcc79a1f4861" /><Relationship Type="http://schemas.openxmlformats.org/officeDocument/2006/relationships/hyperlink" Target="https://meteor-uat.aihw.gov.au/content/694991" TargetMode="External" Id="R28e5b9f4bcbe400d" /><Relationship Type="http://schemas.openxmlformats.org/officeDocument/2006/relationships/hyperlink" Target="https://meteor-uat.aihw.gov.au/RegistrationAuthority/14" TargetMode="External" Id="R9913fe41ffce4c47" /><Relationship Type="http://schemas.openxmlformats.org/officeDocument/2006/relationships/hyperlink" Target="https://meteor-uat.aihw.gov.au/content/716067" TargetMode="External" Id="R64c4630aed374161" /><Relationship Type="http://schemas.openxmlformats.org/officeDocument/2006/relationships/hyperlink" Target="https://meteor-uat.aihw.gov.au/RegistrationAuthority/14" TargetMode="External" Id="R04b32b5c9c8e45ff" /></Relationships>
</file>

<file path=word/_rels/header1.xml.rels>&#65279;<?xml version="1.0" encoding="utf-8"?><Relationships xmlns="http://schemas.openxmlformats.org/package/2006/relationships"><Relationship Type="http://schemas.openxmlformats.org/officeDocument/2006/relationships/image" Target="/media/image.png" Id="R49b7259369c648a3" /></Relationships>
</file>