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284b734be04fe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7102499386454e">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see </w:t>
            </w:r>
            <w:hyperlink w:history="true" r:id="R7126af55dab5432f">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Indigenous Australians is calculated for a 3-year period and reported every 5 years, with 2010–2012 estimates released in November 2013 in </w:t>
            </w:r>
            <w:r>
              <w:rPr>
                <w:rStyle w:val="row-content-rich-text"/>
                <w:i/>
              </w:rPr>
              <w:t xml:space="preserve">Life Tables for Aboriginal and Torres Strait Islander Australians, 2010-2012</w:t>
            </w:r>
            <w:r>
              <w:rPr>
                <w:rStyle w:val="row-content-rich-text"/>
              </w:rPr>
              <w:t xml:space="preserve"> (ABS 2013).</w:t>
            </w:r>
          </w:p>
          <w:p>
            <w:pPr>
              <w:spacing w:after="160"/>
            </w:pPr>
            <w:r>
              <w:rPr>
                <w:rStyle w:val="row-content-rich-text"/>
              </w:rPr>
              <w:t xml:space="preserve">An improvement has been made to the method of calculating Indigenous life tables at the Australia level for the period 2010-2012. The method now takes age-specific identification rates into account when calculating the under-identification adjustment.</w:t>
            </w:r>
          </w:p>
          <w:p>
            <w:pPr>
              <w:spacing w:after="160"/>
            </w:pPr>
            <w:r>
              <w:rPr>
                <w:rStyle w:val="row-content-rich-text"/>
              </w:rPr>
              <w:t xml:space="preserve">This method could not be used for state and territory life tables due to insufficient sample from the Post Enumeration Survey (PES) to accurately calculate age-specific identification rates. The estimates for New South Wales, Queensland, Western Australia and the Northern Territory were therefore calculated without an age-specific adjustment, and followed the same methodology that was used for the 2005-2007 life tables. Due to the different methodologies, life expectancy estimates for these states and one territory are not comparable with the headline estimates for Australia, which used an age-specific adjustment. Comparable, non age-adjusted Australia level life tables are provided to enable national and state and territory comparisons.</w:t>
            </w:r>
          </w:p>
          <w:p>
            <w:pPr>
              <w:spacing w:after="160"/>
            </w:pPr>
            <w:r>
              <w:rPr>
                <w:rStyle w:val="row-content-rich-text"/>
              </w:rPr>
              <w:t xml:space="preserve">This release also includes Indigenous life tables by remoteness areas for the first time, also without age-specific adjustments.</w:t>
            </w:r>
          </w:p>
          <w:p>
            <w:pPr/>
            <w:r>
              <w:rPr>
                <w:rStyle w:val="row-content-rich-text"/>
              </w:rPr>
              <w:t xml:space="preserve">Comparable 2005-2007 life expectancy estimates, which specifically factor in the statistical impact of this methodological refinement and the improved collection of Indigenous status in the PES, were also released in </w:t>
            </w:r>
            <w:r>
              <w:rPr>
                <w:rStyle w:val="row-content-rich-text"/>
                <w:i/>
              </w:rPr>
              <w:t xml:space="preserve">Life Tables for Aboriginal and Torres Strait Islander Australians,</w:t>
            </w:r>
            <w:r>
              <w:rPr>
                <w:rStyle w:val="row-content-rich-text"/>
              </w:rPr>
              <w:t xml:space="preserve"> 2010-2012 (ABS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life expectancy estimates are also published on the ABS website (ABS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the Explanatory Notes and Glossary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Life tables for Indigenous Australians from which life expectancy at birth estimates were sourced were produced to enable the compilation of ABS estimates and projections of the Indigenous population of Australia for the period 2001 to 2026.</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care should be exercised when interpreting Aboriginal and Torres Strait Islander life expectancy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improvements made to the method of compiling the 2010-2012 Indigenous life tables at the National level, a comparable set of 2005-2007 life tables was released by the </w:t>
            </w:r>
            <w:r>
              <w:rPr>
                <w:rStyle w:val="row-content-rich-text"/>
                <w:i/>
              </w:rPr>
              <w:t xml:space="preserve">ABS in Life Tables for Aboriginal and Torres Strait Islander Australians, 2010-2012</w:t>
            </w:r>
            <w:r>
              <w:rPr>
                <w:rStyle w:val="row-content-rich-text"/>
              </w:rPr>
              <w:t xml:space="preserve">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Life Tables for Aboriginal and Torres Strait Islander Australians, 2010-2012. ABS Cat. no. 3302.0.55.003.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d3d90563e742f2">
              <w:r>
                <w:rPr>
                  <w:rStyle w:val="Hyperlink"/>
                </w:rPr>
                <w:t xml:space="preserve">National Indigenous Reform Agreement: PI 01-Estimated life expectancy at birth, 2015-16; Quality Statement</w:t>
              </w:r>
            </w:hyperlink>
          </w:p>
          <w:p>
            <w:pPr>
              <w:pStyle w:val="registration-status"/>
              <w:spacing w:before="0" w:after="0"/>
            </w:pPr>
            <w:hyperlink w:history="true" r:id="R4757865c1b2c4acb">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2271c7e32bdb4710">
              <w:r>
                <w:rPr>
                  <w:rStyle w:val="Hyperlink"/>
                </w:rPr>
                <w:t xml:space="preserve">National Indigenous Reform Agreement: PI 01-Estimated life expectancy at birth, 2019; Quality Statement</w:t>
              </w:r>
            </w:hyperlink>
          </w:p>
          <w:p>
            <w:pPr>
              <w:pStyle w:val="registration-status"/>
              <w:spacing w:before="0" w:after="0"/>
            </w:pPr>
            <w:hyperlink w:history="true" r:id="Ree71ce1788f74ddc">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a575aa64a836419f">
              <w:r>
                <w:rPr>
                  <w:rStyle w:val="Hyperlink"/>
                </w:rPr>
                <w:t xml:space="preserve">National Indigenous Reform Agreement: PI 07-Proportion of babies born of low birthweight, 2018; Quality Statement</w:t>
              </w:r>
            </w:hyperlink>
          </w:p>
          <w:p>
            <w:pPr>
              <w:pStyle w:val="registration-status"/>
              <w:spacing w:before="0" w:after="0"/>
            </w:pPr>
            <w:hyperlink w:history="true" r:id="R8b1cc72ea16c4889">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245edb467994a86">
              <w:r>
                <w:rPr>
                  <w:rStyle w:val="Hyperlink"/>
                </w:rPr>
                <w:t xml:space="preserve">National Indigenous Reform Agreement: PI 01-Estimated life expectancy at birth, 2018</w:t>
              </w:r>
            </w:hyperlink>
          </w:p>
          <w:p>
            <w:pPr>
              <w:pStyle w:val="registration-status"/>
              <w:spacing w:before="0" w:after="0"/>
            </w:pPr>
            <w:hyperlink w:history="true" r:id="R923d4a99e58d4ef2">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b7106174451e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6e04dc3b524d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106174451e4557" /><Relationship Type="http://schemas.openxmlformats.org/officeDocument/2006/relationships/header" Target="/word/header1.xml" Id="Rb795a3f920f543a9" /><Relationship Type="http://schemas.openxmlformats.org/officeDocument/2006/relationships/settings" Target="/word/settings.xml" Id="Rbeac3af7c7904a4c" /><Relationship Type="http://schemas.openxmlformats.org/officeDocument/2006/relationships/styles" Target="/word/styles.xml" Id="R0aa2082a5adf4732" /><Relationship Type="http://schemas.openxmlformats.org/officeDocument/2006/relationships/hyperlink" Target="https://meteor-uat.aihw.gov.au/RegistrationAuthority/9" TargetMode="External" Id="R617102499386454e" /><Relationship Type="http://schemas.openxmlformats.org/officeDocument/2006/relationships/hyperlink" Target="http://www.abs.gov.au/websitedbs/D3310114.nsf/4a256353001af3ed4b2562bb00121564/10ca14cb967e5b83ca2573ae00197b65!OpenDocument" TargetMode="External" Id="R7126af55dab5432f" /><Relationship Type="http://schemas.openxmlformats.org/officeDocument/2006/relationships/hyperlink" Target="https://meteor-uat.aihw.gov.au/content/664675" TargetMode="External" Id="R5dd3d90563e742f2" /><Relationship Type="http://schemas.openxmlformats.org/officeDocument/2006/relationships/hyperlink" Target="https://meteor-uat.aihw.gov.au/RegistrationAuthority/9" TargetMode="External" Id="R4757865c1b2c4acb" /><Relationship Type="http://schemas.openxmlformats.org/officeDocument/2006/relationships/hyperlink" Target="https://meteor-uat.aihw.gov.au/content/711059" TargetMode="External" Id="R2271c7e32bdb4710" /><Relationship Type="http://schemas.openxmlformats.org/officeDocument/2006/relationships/hyperlink" Target="https://meteor-uat.aihw.gov.au/RegistrationAuthority/9" TargetMode="External" Id="Ree71ce1788f74ddc" /><Relationship Type="http://schemas.openxmlformats.org/officeDocument/2006/relationships/hyperlink" Target="https://meteor-uat.aihw.gov.au/content/689650" TargetMode="External" Id="Ra575aa64a836419f" /><Relationship Type="http://schemas.openxmlformats.org/officeDocument/2006/relationships/hyperlink" Target="https://meteor-uat.aihw.gov.au/RegistrationAuthority/9" TargetMode="External" Id="R8b1cc72ea16c4889" /><Relationship Type="http://schemas.openxmlformats.org/officeDocument/2006/relationships/hyperlink" Target="https://meteor-uat.aihw.gov.au/content/668664" TargetMode="External" Id="R4245edb467994a86" /><Relationship Type="http://schemas.openxmlformats.org/officeDocument/2006/relationships/hyperlink" Target="https://meteor-uat.aihw.gov.au/RegistrationAuthority/9" TargetMode="External" Id="R923d4a99e58d4ef2" /></Relationships>
</file>

<file path=word/_rels/header1.xml.rels>&#65279;<?xml version="1.0" encoding="utf-8"?><Relationships xmlns="http://schemas.openxmlformats.org/package/2006/relationships"><Relationship Type="http://schemas.openxmlformats.org/officeDocument/2006/relationships/image" Target="/media/image.png" Id="R066e04dc3b524dc4" /></Relationships>
</file>