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fea86c60fb41f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73de0edcd24392">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8d161e9b88c642bb">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2015 survey were released in November 2015.</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SEW are available from the ABS website in the publication </w:t>
            </w:r>
            <w:r>
              <w:rPr>
                <w:rStyle w:val="row-content-rich-text"/>
                <w:i/>
              </w:rPr>
              <w:t xml:space="preserve">Education and Work, Australia </w:t>
            </w:r>
            <w:r>
              <w:rPr>
                <w:rStyle w:val="row-content-rich-text"/>
              </w:rPr>
              <w:t xml:space="preserve">(ABS 2016b).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The survey microdata are available through the TableBuilder product, Microdata: Education and Work, Australia, May 2015 (ABS 2016c).</w:t>
            </w:r>
          </w:p>
          <w:p>
            <w:pPr/>
            <w:r>
              <w:rPr>
                <w:rStyle w:val="row-content-rich-text"/>
              </w:rPr>
              <w:t xml:space="preserve">The data for NATSISS are available from the ABS website in the publication National Aboriginal and Torres Strait Islander Social Survey, 2014-15 (2016a). Other information from the survey is available on request from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Explanatory Notes in </w:t>
            </w:r>
            <w:r>
              <w:rPr>
                <w:rStyle w:val="row-content-rich-text"/>
                <w:i/>
              </w:rPr>
              <w:t xml:space="preserve">Education and Work, Australia, May 2016 </w:t>
            </w:r>
            <w:r>
              <w:rPr>
                <w:rStyle w:val="row-content-rich-text"/>
              </w:rPr>
              <w:t xml:space="preserve">(ABS 2016b), and the </w:t>
            </w:r>
            <w:r>
              <w:rPr>
                <w:rStyle w:val="row-content-rich-text"/>
                <w:i/>
              </w:rPr>
              <w:t xml:space="preserve">National Aboriginal and Torres Strait Islander Social Survey: User Guide, 2014-15</w:t>
            </w:r>
            <w:r>
              <w:rPr>
                <w:rStyle w:val="row-content-rich-text"/>
              </w:rPr>
              <w:t xml:space="preserve"> (ABS 2016d).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and NATSISS collect information on the highest year of school completed and highest level of non-school qualification, respectively. The classification of qualifications used is the </w:t>
            </w:r>
            <w:r>
              <w:rPr>
                <w:rStyle w:val="row-content-rich-text"/>
                <w:i/>
              </w:rPr>
              <w:t xml:space="preserve">Australian Standard Classification of Education (ASCED), 2001 </w:t>
            </w:r>
            <w:r>
              <w:rPr>
                <w:rStyle w:val="row-content-rich-text"/>
              </w:rPr>
              <w:t xml:space="preserve">(ABS 2001).</w:t>
            </w:r>
          </w:p>
          <w:p>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2015 SEW response rate was 92% which constituted 39,200 completed interviews. The 2015 response rate was consistent with that in previous years. The data for the SEW are collected from Any Responsible Adult on behalf of other members of the household and are weighted for non-response.</w:t>
            </w:r>
          </w:p>
          <w:p>
            <w:pPr>
              <w:spacing w:after="160"/>
            </w:pPr>
            <w:r>
              <w:rPr>
                <w:rStyle w:val="row-content-rich-text"/>
              </w:rPr>
              <w:t xml:space="preserve">The 2014–15 NATSISS was conducted in all states and territories, including very remote areas. Non-private dwellings such as hotels, motels, hospitals, nursing homes and short-stay caravan parks were excluded from the survey. The final response rate was 80.3%. Results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2015 SEW are consistent with those supplied for the Council of Australian Governments reporting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the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the SEW for the first time in 2013. There were an estimated 452,600 people who reported being permanently unable to work in May 2015.</w:t>
            </w:r>
          </w:p>
          <w:p>
            <w:pPr>
              <w:spacing w:after="160"/>
            </w:pPr>
            <w:r>
              <w:rPr>
                <w:rStyle w:val="row-content-rich-text"/>
              </w:rPr>
              <w:t xml:space="preserve">The ASCED has been used in all surveys with education items since 2001 and allows the education and training items between different surveys to be compared.</w:t>
            </w:r>
          </w:p>
          <w:p>
            <w:pPr/>
            <w:r>
              <w:rPr>
                <w:rStyle w:val="row-content-rich-text"/>
              </w:rPr>
              <w:t xml:space="preserve">The Census of Population and Housing and the</w:t>
            </w:r>
            <w:r>
              <w:rPr>
                <w:rStyle w:val="row-content-rich-text"/>
                <w:i/>
              </w:rPr>
              <w:t xml:space="preserve"> Qualifications and Work, Australia, 2015 </w:t>
            </w:r>
            <w:r>
              <w:rPr>
                <w:rStyle w:val="row-content-rich-text"/>
              </w:rPr>
              <w:t xml:space="preserve">(ABS 2016e) also provide information on educational attainment.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2001. Australian Standard Classification of Education (ASCED), 2001. ABS Cat. no. 1272.0.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Education and Work, Australia, May 2016. ABS Cat. no. 6227.0. Canberra: ABS.</w:t>
            </w:r>
          </w:p>
          <w:p>
            <w:pPr>
              <w:spacing w:after="160"/>
            </w:pPr>
            <w:r>
              <w:rPr>
                <w:rStyle w:val="row-content-rich-text"/>
              </w:rPr>
              <w:t xml:space="preserve">ABS 2016c. Microdata: Education and Work, May 2016. ABS Cat. no. 6227.0.30.001. Canberra. ABS.</w:t>
            </w:r>
          </w:p>
          <w:p>
            <w:pPr>
              <w:spacing w:after="160"/>
            </w:pPr>
            <w:r>
              <w:rPr>
                <w:rStyle w:val="row-content-rich-text"/>
              </w:rPr>
              <w:t xml:space="preserve">ABS 2016d. National Aboriginal and Torres Strait Islander Social Survey: User Guide, 2014–15. ABS Cat. no. 4720.0. Canberra: ABS.</w:t>
            </w:r>
          </w:p>
          <w:p>
            <w:pPr>
              <w:spacing w:after="160"/>
            </w:pPr>
            <w:r>
              <w:rPr>
                <w:rStyle w:val="row-content-rich-text"/>
              </w:rPr>
              <w:t xml:space="preserve">ABS  2016e. Qualifications and Work, Australia, 2015. ABS Cat. no. 4235.0. Canberra: ABS.</w:t>
            </w:r>
          </w:p>
          <w:p>
            <w:r>
              <w:br/>
            </w:r>
            <w:r>
              <w:br/>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b14b9c54854367">
              <w:r>
                <w:rPr>
                  <w:rStyle w:val="Hyperlink"/>
                </w:rPr>
                <w:t xml:space="preserve">National Indigenous Reform Agreement: PI 12b-Attainment of Year 12 or equivalent (survey data), 2015-16; Quality Statement</w:t>
              </w:r>
            </w:hyperlink>
          </w:p>
          <w:p>
            <w:pPr>
              <w:pStyle w:val="registration-status"/>
              <w:spacing w:before="0" w:after="0"/>
            </w:pPr>
            <w:hyperlink w:history="true" r:id="R5039dd189ebf49df">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22edd6cd17aa4378">
              <w:r>
                <w:rPr>
                  <w:rStyle w:val="Hyperlink"/>
                </w:rPr>
                <w:t xml:space="preserve">National Indigenous Reform Agreement: PI 12b-Attainment of Year 12 or equivalent (survey data), 2019; Quality Statement</w:t>
              </w:r>
            </w:hyperlink>
          </w:p>
          <w:p>
            <w:pPr>
              <w:pStyle w:val="registration-status"/>
              <w:spacing w:before="0" w:after="0"/>
            </w:pPr>
            <w:hyperlink w:history="true" r:id="R80677a8fa718442c">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5f9463589cb4d28">
              <w:r>
                <w:rPr>
                  <w:rStyle w:val="Hyperlink"/>
                </w:rPr>
                <w:t xml:space="preserve">National Indigenous Reform Agreement: PI 12b-Attainment of Year 12 or equivalent (survey data), 2018</w:t>
              </w:r>
            </w:hyperlink>
          </w:p>
          <w:p>
            <w:pPr>
              <w:pStyle w:val="registration-status"/>
              <w:spacing w:before="0" w:after="0"/>
            </w:pPr>
            <w:hyperlink w:history="true" r:id="R02d10990d89c4150">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4564e95e250248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ad76deb53e49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64e95e25024874" /><Relationship Type="http://schemas.openxmlformats.org/officeDocument/2006/relationships/header" Target="/word/header1.xml" Id="Ra653c61fd3804f00" /><Relationship Type="http://schemas.openxmlformats.org/officeDocument/2006/relationships/settings" Target="/word/settings.xml" Id="R4060ba37c1b64732" /><Relationship Type="http://schemas.openxmlformats.org/officeDocument/2006/relationships/styles" Target="/word/styles.xml" Id="Rd44d4fa128ff4c27" /><Relationship Type="http://schemas.openxmlformats.org/officeDocument/2006/relationships/hyperlink" Target="https://meteor-uat.aihw.gov.au/RegistrationAuthority/9" TargetMode="External" Id="Rbc73de0edcd24392" /><Relationship Type="http://schemas.openxmlformats.org/officeDocument/2006/relationships/hyperlink" Target="http://www.abs.gov.au/websitedbs/D3310114.nsf/4a256353001af3ed4b2562bb00121564/10ca14cb967e5b83ca2573ae00197b65!OpenDocument" TargetMode="External" Id="R8d161e9b88c642bb" /><Relationship Type="http://schemas.openxmlformats.org/officeDocument/2006/relationships/hyperlink" Target="https://meteor-uat.aihw.gov.au/content/664700" TargetMode="External" Id="R2bb14b9c54854367" /><Relationship Type="http://schemas.openxmlformats.org/officeDocument/2006/relationships/hyperlink" Target="https://meteor-uat.aihw.gov.au/RegistrationAuthority/9" TargetMode="External" Id="R5039dd189ebf49df" /><Relationship Type="http://schemas.openxmlformats.org/officeDocument/2006/relationships/hyperlink" Target="https://meteor-uat.aihw.gov.au/content/711083" TargetMode="External" Id="R22edd6cd17aa4378" /><Relationship Type="http://schemas.openxmlformats.org/officeDocument/2006/relationships/hyperlink" Target="https://meteor-uat.aihw.gov.au/RegistrationAuthority/9" TargetMode="External" Id="R80677a8fa718442c" /><Relationship Type="http://schemas.openxmlformats.org/officeDocument/2006/relationships/hyperlink" Target="https://meteor-uat.aihw.gov.au/content/668646" TargetMode="External" Id="R95f9463589cb4d28" /><Relationship Type="http://schemas.openxmlformats.org/officeDocument/2006/relationships/hyperlink" Target="https://meteor-uat.aihw.gov.au/RegistrationAuthority/9" TargetMode="External" Id="R02d10990d89c4150" /></Relationships>
</file>

<file path=word/_rels/header1.xml.rels>&#65279;<?xml version="1.0" encoding="utf-8"?><Relationships xmlns="http://schemas.openxmlformats.org/package/2006/relationships"><Relationship Type="http://schemas.openxmlformats.org/officeDocument/2006/relationships/image" Target="/media/image.png" Id="R23ad76deb53e498f" /></Relationships>
</file>