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a88a947b8149a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2018; Quality Statement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29909a76cb4692">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is collected by the Australian Bureau of Statistics (ABS) under the </w:t>
            </w:r>
            <w:r>
              <w:rPr>
                <w:rStyle w:val="row-content-rich-text"/>
                <w:i/>
              </w:rPr>
              <w:t xml:space="preserve">Census and Statistics Act 1905</w:t>
            </w:r>
            <w:r>
              <w:rPr>
                <w:rStyle w:val="row-content-rich-text"/>
              </w:rPr>
              <w:t xml:space="preserve">.</w:t>
            </w:r>
          </w:p>
          <w:p>
            <w:pPr/>
            <w:r>
              <w:rPr>
                <w:rStyle w:val="row-content-rich-text"/>
              </w:rPr>
              <w:t xml:space="preserve">For information on the institutional environment of the ABS, including the legislative obligations of the ABS, financing and government arrangements, and mechanisms for scrutiny of ABS operations, see </w:t>
            </w:r>
            <w:hyperlink w:history="true" r:id="R2c7ce9fea70f412d">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2016 Census were released in 2017 and further results will be released in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the </w:t>
            </w:r>
            <w:hyperlink w:history="true" r:id="Ra9702177167d468c">
              <w:r>
                <w:rPr>
                  <w:rStyle w:val="Hyperlink"/>
                </w:rPr>
                <w:t xml:space="preserve">Census homepage</w:t>
              </w:r>
            </w:hyperlink>
            <w:r>
              <w:rPr>
                <w:rStyle w:val="row-content-rich-text"/>
              </w:rPr>
              <w:t xml:space="preserve"> on the ABS website.</w:t>
            </w:r>
          </w:p>
          <w:p>
            <w:pPr/>
            <w:r>
              <w:rPr>
                <w:rStyle w:val="row-content-rich-text"/>
              </w:rPr>
              <w:t xml:space="preserve">If the Census information required is not available as a standard product or service, then ABS Consultancy Services can provide customised services to suit your needs. Contact 1300 135 070 from within Australia or +61 2 9268 4909 from overseas for all your Census and other information needs. Alternatively, email </w:t>
            </w:r>
            <w:hyperlink w:history="true" r:id="R7b09a34d5387405c">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Dictionary (ABS 2016b)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Information about the 2016 Census (including data quality statements and conceptual information) can be found in </w:t>
            </w:r>
            <w:hyperlink w:history="true" r:id="R39069c925cb64b14">
              <w:r>
                <w:rPr>
                  <w:rStyle w:val="Hyperlink"/>
                </w:rPr>
                <w:t xml:space="preserve">Census of Population and Housing: Understanding the Census and Census Data, Australia, 2016</w:t>
              </w:r>
            </w:hyperlink>
            <w:r>
              <w:rPr>
                <w:rStyle w:val="row-content-rich-text"/>
              </w:rPr>
              <w:t xml:space="preserve"> (ABS 2017b).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People in Norfolk Island on Census night were counted for the first time in the 2016 Australian Census following passage of the </w:t>
            </w:r>
            <w:r>
              <w:rPr>
                <w:rStyle w:val="row-content-rich-text"/>
                <w:i/>
              </w:rPr>
              <w:t xml:space="preserve">Norfolk Island Legislation Amendment Act 2015</w:t>
            </w:r>
            <w:r>
              <w:rPr>
                <w:rStyle w:val="row-content-rich-text"/>
              </w:rPr>
              <w:t xml:space="preserve">.</w:t>
            </w:r>
          </w:p>
          <w:p>
            <w:pPr/>
            <w:r>
              <w:rPr>
                <w:rStyle w:val="row-content-rich-text"/>
              </w:rPr>
              <w:t xml:space="preserve">The Census collects information on the highest level of non-school qualification, student status and type of educational institution attending for each individual. The classification used is the </w:t>
            </w:r>
            <w:r>
              <w:rPr>
                <w:rStyle w:val="row-content-rich-text"/>
                <w:i/>
              </w:rPr>
              <w:t xml:space="preserve">Australian Standard Classification of Education (ASCED) 2001</w:t>
            </w:r>
            <w:r>
              <w:rPr>
                <w:rStyle w:val="row-content-rich-text"/>
              </w:rPr>
              <w:t xml:space="preserve"> (ABS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Post Enumeration Survey, which is run a month after each Census is completed, found a net undercount for the 2016 Census of 1.0%. This means approximately 99% of all people in Australia on Census night were counted; this was an improvement of 0.7% on the undercount from 2011. The Census is self-enumerated; respondents sometimes do not return a Census form or fail to answer every applicable question. While some data is imputed, the majority of output classifications include a `Not stated’ category to record the level of non-response for that data item.</w:t>
            </w:r>
          </w:p>
          <w:p>
            <w:pPr>
              <w:spacing w:after="160"/>
            </w:pPr>
            <w:r>
              <w:rPr>
                <w:rStyle w:val="row-content-rich-text"/>
              </w:rPr>
              <w:t xml:space="preserve">This indicator uses four Census data items.</w:t>
            </w:r>
          </w:p>
          <w:p>
            <w:pPr>
              <w:spacing w:after="160"/>
            </w:pPr>
            <w:r>
              <w:rPr>
                <w:rStyle w:val="row-content-rich-text"/>
              </w:rPr>
              <w:t xml:space="preserve">Non-school qualification: Level of education is used to ascertain level of highest qualification (for qualifications at or above Certificate III level). Non-response rate for this variable in the 2016 Census was 2.8% (up from 2.6% in 2011).</w:t>
            </w:r>
          </w:p>
          <w:p>
            <w:pPr>
              <w:spacing w:after="160"/>
            </w:pPr>
            <w:r>
              <w:rPr>
                <w:rStyle w:val="row-content-rich-text"/>
              </w:rPr>
              <w:t xml:space="preserve">Level of current study isn’t collected in the Census. The combination of Full-time/Part-time student status (for whether studying or not) and Type of educational institution attending (to exclude school students) can be used to give the number of persons studying for a non-school qualification. Non-response rates for these variables were 6.8% and 2.7% respectively (compared to 6.2% and 4.4% in 2011).</w:t>
            </w:r>
          </w:p>
          <w:p>
            <w:pPr>
              <w:spacing w:after="160"/>
            </w:pPr>
            <w:r>
              <w:rPr>
                <w:rStyle w:val="row-content-rich-text"/>
              </w:rPr>
              <w:t xml:space="preserve">An estimated 5.3% of respondents provided more than one response to Type of educational institution attending and 0.8% to Full-time part-time student status; in these cases responses were accepted in the order they appeared on the form and extra responses were rejected.</w:t>
            </w:r>
          </w:p>
          <w:p>
            <w:pPr>
              <w:spacing w:after="160"/>
            </w:pPr>
            <w:r>
              <w:rPr>
                <w:rStyle w:val="row-content-rich-text"/>
              </w:rPr>
              <w:t xml:space="preserve">The Indigenous status item is used to ascertain Indigenous status of persons. The non-response rate for this variable was 6.0% (up from 4.9% in 2011).</w:t>
            </w:r>
          </w:p>
          <w:p>
            <w:pPr/>
            <w:r>
              <w:rPr>
                <w:rStyle w:val="row-content-rich-text"/>
              </w:rPr>
              <w:t xml:space="preserve">For further information see specific </w:t>
            </w:r>
            <w:hyperlink w:history="true" r:id="R72c4febd5fcc4f49">
              <w:r>
                <w:rPr>
                  <w:rStyle w:val="Hyperlink"/>
                </w:rPr>
                <w:t xml:space="preserve">data quality statements</w:t>
              </w:r>
            </w:hyperlink>
            <w:r>
              <w:rPr>
                <w:rStyle w:val="row-content-rich-text"/>
              </w:rPr>
              <w:t xml:space="preserve"> and the </w:t>
            </w:r>
            <w:hyperlink w:history="true" r:id="Rab50e9e35cbf4454">
              <w:r>
                <w:rPr>
                  <w:rStyle w:val="Hyperlink"/>
                </w:rPr>
                <w:t xml:space="preserve">non-response rate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Australian Standard Classification of Education (ASCED) (ABS 2001) has been used in all surveys with education items since 2001 and allows the education and training items between different surveys to be compared.</w:t>
            </w:r>
          </w:p>
          <w:p>
            <w:pPr/>
            <w:r>
              <w:rPr>
                <w:rStyle w:val="row-content-rich-text"/>
              </w:rPr>
              <w:t xml:space="preserve">The National Aboriginal and Torres Strait Islander Social Survey (ABS 2016a), Australian Aboriginal and Torres Strait Islander Health Survey (ABS 2013) and Survey of Education and Work (ABS 2017a) also provide information on educational attainment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 Data are available every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ABS (Australian Bureau of Statistics) 2001. Australian Standard Classification of Education (ASCED), 2001. ABS Cat. no. 1272.0. Canberra: ABS.</w:t>
            </w:r>
          </w:p>
          <w:p>
            <w:pPr>
              <w:spacing w:after="160"/>
            </w:pPr>
            <w:r>
              <w:rPr>
                <w:rStyle w:val="row-content-rich-text"/>
              </w:rPr>
              <w:t xml:space="preserve">ABS 2016a. National Aboriginal and Torres Strait Islander Social Survey, 2014-15. ABS Cat. no. 4714.0. Canberra: ABS.</w:t>
            </w:r>
          </w:p>
          <w:p>
            <w:pPr>
              <w:spacing w:after="160"/>
            </w:pPr>
            <w:r>
              <w:rPr>
                <w:rStyle w:val="row-content-rich-text"/>
              </w:rPr>
              <w:t xml:space="preserve">ABS 2013. Australian Aboriginal and Torres Strait Islander Health Survey: First Results, Australia, 2012-13. ABS Cat. no. 4727.0.55.001. Canberra: ABS.</w:t>
            </w:r>
          </w:p>
          <w:p>
            <w:pPr>
              <w:spacing w:after="160"/>
            </w:pPr>
            <w:r>
              <w:rPr>
                <w:rStyle w:val="row-content-rich-text"/>
              </w:rPr>
              <w:t xml:space="preserve">ABS 2017a. Education and Work, Australia, May 2017. ABS Cat. no. 6227.0. Canberra: ABS.</w:t>
            </w:r>
          </w:p>
          <w:p>
            <w:pPr>
              <w:spacing w:after="160"/>
            </w:pPr>
            <w:r>
              <w:rPr>
                <w:rStyle w:val="row-content-rich-text"/>
              </w:rPr>
              <w:t xml:space="preserve">ABS 2016b. Census Dictionary, 2016. ABS Cat. no. 2901.0. Canberra: ABS.</w:t>
            </w:r>
          </w:p>
          <w:p>
            <w:pPr/>
            <w:r>
              <w:rPr>
                <w:rStyle w:val="row-content-rich-text"/>
              </w:rPr>
              <w:t xml:space="preserve">ABS 2017b. ABS Understanding the Census and Census Data, Australia, 2016. ABS Cat. no. 2900.0.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f4dd5a4ac349d3">
              <w:r>
                <w:rPr>
                  <w:rStyle w:val="Hyperlink"/>
                </w:rPr>
                <w:t xml:space="preserve">National Indigenous Reform Agreement: PI 15a-Proportion of Indigenous 20-64 year olds with or working towards a post-school qualification in Certificate level III or above, (Census data) 2015-16; Quality Statement</w:t>
              </w:r>
            </w:hyperlink>
          </w:p>
          <w:p>
            <w:pPr>
              <w:pStyle w:val="registration-status"/>
              <w:spacing w:before="0" w:after="0"/>
            </w:pPr>
            <w:hyperlink w:history="true" r:id="R38440854f6304c75">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b03766ccd42741cd">
              <w:r>
                <w:rPr>
                  <w:rStyle w:val="Hyperlink"/>
                </w:rPr>
                <w:t xml:space="preserve">National Indigenous Reform Agreement: PI 15a-Proportion of Indigenous 20-64 year olds with or working towards a post-school qualification in Certificate level III or above, (Census data) 2019; Quality Statement</w:t>
              </w:r>
            </w:hyperlink>
          </w:p>
          <w:p>
            <w:pPr>
              <w:pStyle w:val="registration-status"/>
              <w:spacing w:before="0" w:after="0"/>
            </w:pPr>
            <w:hyperlink w:history="true" r:id="R1cc405e6fb3e4b89">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86bf9884ac04b58">
              <w:r>
                <w:rPr>
                  <w:rStyle w:val="Hyperlink"/>
                </w:rPr>
                <w:t xml:space="preserve">National Indigenous Reform Agreement: PI 15a-Proportion of Indigenous 20–64 year olds with or working towards a post-school qualification in Certificate level III or above (Census data), 2018</w:t>
              </w:r>
            </w:hyperlink>
          </w:p>
          <w:p>
            <w:pPr>
              <w:pStyle w:val="registration-status"/>
              <w:spacing w:before="0" w:after="0"/>
            </w:pPr>
            <w:hyperlink w:history="true" r:id="R09199ed586c64198">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8b5c7185472346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fd3138d95c4f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5c718547234672" /><Relationship Type="http://schemas.openxmlformats.org/officeDocument/2006/relationships/header" Target="/word/header1.xml" Id="R9c22ba1dcaad458e" /><Relationship Type="http://schemas.openxmlformats.org/officeDocument/2006/relationships/settings" Target="/word/settings.xml" Id="Rf9504bbff0654dab" /><Relationship Type="http://schemas.openxmlformats.org/officeDocument/2006/relationships/styles" Target="/word/styles.xml" Id="Ra2d5cddcbfc1409c" /><Relationship Type="http://schemas.openxmlformats.org/officeDocument/2006/relationships/hyperlink" Target="https://meteor-uat.aihw.gov.au/RegistrationAuthority/9" TargetMode="External" Id="R1929909a76cb4692" /><Relationship Type="http://schemas.openxmlformats.org/officeDocument/2006/relationships/hyperlink" Target="http://www.abs.gov.au/websitedbs/D3310114.nsf/4a256353001af3ed4b2562bb00121564/10ca14cb967e5b83ca2573ae00197b65!OpenDocument" TargetMode="External" Id="R2c7ce9fea70f412d" /><Relationship Type="http://schemas.openxmlformats.org/officeDocument/2006/relationships/hyperlink" Target="http://www.abs.gov.au/websitedbs/D3310114.nsf/Home/Census?OpenDocument&amp;ref=topBar" TargetMode="External" Id="Ra9702177167d468c" /><Relationship Type="http://schemas.openxmlformats.org/officeDocument/2006/relationships/hyperlink" Target="mailto:client.services@abs.gov.au" TargetMode="External" Id="R7b09a34d5387405c" /><Relationship Type="http://schemas.openxmlformats.org/officeDocument/2006/relationships/hyperlink" Target="http://www.abs.gov.au/ausstats/abs@.nsf/Lookup/by Subject/2900.0~2016~Main Features~Understanding the Census and Census Data~1" TargetMode="External" Id="R39069c925cb64b14" /><Relationship Type="http://schemas.openxmlformats.org/officeDocument/2006/relationships/hyperlink" Target="http://www.abs.gov.au/ausstats/abs@.nsf/Lookup/by Subject/2900.0~2016~Main Features~Understanding Census data quality~4" TargetMode="External" Id="R72c4febd5fcc4f49" /><Relationship Type="http://schemas.openxmlformats.org/officeDocument/2006/relationships/hyperlink" Target="http://www.abs.gov.au/ausstats/abs@.nsf/Lookup/by Subject/2900.0~2016~Main Features~Item non-response~10036" TargetMode="External" Id="Rab50e9e35cbf4454" /><Relationship Type="http://schemas.openxmlformats.org/officeDocument/2006/relationships/hyperlink" Target="https://meteor-uat.aihw.gov.au/content/664708" TargetMode="External" Id="R5cf4dd5a4ac349d3" /><Relationship Type="http://schemas.openxmlformats.org/officeDocument/2006/relationships/hyperlink" Target="https://meteor-uat.aihw.gov.au/RegistrationAuthority/9" TargetMode="External" Id="R38440854f6304c75" /><Relationship Type="http://schemas.openxmlformats.org/officeDocument/2006/relationships/hyperlink" Target="https://meteor-uat.aihw.gov.au/content/711091" TargetMode="External" Id="Rb03766ccd42741cd" /><Relationship Type="http://schemas.openxmlformats.org/officeDocument/2006/relationships/hyperlink" Target="https://meteor-uat.aihw.gov.au/RegistrationAuthority/9" TargetMode="External" Id="R1cc405e6fb3e4b89" /><Relationship Type="http://schemas.openxmlformats.org/officeDocument/2006/relationships/hyperlink" Target="https://meteor-uat.aihw.gov.au/content/668659" TargetMode="External" Id="Ra86bf9884ac04b58" /><Relationship Type="http://schemas.openxmlformats.org/officeDocument/2006/relationships/hyperlink" Target="https://meteor-uat.aihw.gov.au/RegistrationAuthority/9" TargetMode="External" Id="R09199ed586c64198" /></Relationships>
</file>

<file path=word/_rels/header1.xml.rels>&#65279;<?xml version="1.0" encoding="utf-8"?><Relationships xmlns="http://schemas.openxmlformats.org/package/2006/relationships"><Relationship Type="http://schemas.openxmlformats.org/officeDocument/2006/relationships/image" Target="/media/image.png" Id="R8bfd3138d95c4fa3" /></Relationships>
</file>