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fc6f279bc64415"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(2011 Census, ASGS 2016)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(2011 Census, ASGS 2016)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fea2aa1994f3c">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2011 is a suite of four summary measures produced by the ABS from social and economic information in the 2011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2011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r>
              <w:br/>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5e40153c11e043c5">
              <w:r>
                <w:rPr>
                  <w:rStyle w:val="Hyperlink"/>
                </w:rPr>
                <w:t xml:space="preserve">ABS cat no 1270.0.55.001</w:t>
              </w:r>
            </w:hyperlink>
            <w:r>
              <w:rPr>
                <w:rStyle w:val="row-content-rich-text"/>
              </w:rPr>
              <w:t xml:space="preserve">) replaced the Australian Standard Geographical Classification (ASGC) as the main geographical framework for the 2011 Census. However, Statistical Local Area and Local Government Area geography units from the ASGC are still supported for the 2011 Census and 2011 SEIFA.</w:t>
            </w:r>
          </w:p>
          <w:p>
            <w:pPr>
              <w:spacing w:after="160"/>
            </w:pPr>
            <w:r>
              <w:rPr>
                <w:rStyle w:val="row-content-rich-text"/>
              </w:rPr>
              <w:t xml:space="preserve">Data cubes for the SEIFA 2011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Statistical Local Area (SLA);</w:t>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2011 is SA1. SLAs and LGAs are larger geographic units in the ASGC.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color w:val="000000"/>
              </w:rPr>
              <w:t xml:space="preserve">Due to changes between the 2006 SEIFA (based on 2006 Census and ASGC geography framework) and the 2011 SEIFA (based on 2011 Census and ASGS geography framework), users who need to make comparisons between the SEIFAs, such as for time series performance reporting purposes, should contact</w:t>
            </w:r>
            <w:hyperlink w:history="true" r:id="Rfdb66119fed44792">
              <w:r>
                <w:rPr>
                  <w:rStyle w:val="Hyperlink"/>
                </w:rPr>
                <w:t xml:space="preserve">geography@abs.gov.au</w:t>
              </w:r>
            </w:hyperlink>
            <w:r>
              <w:rPr>
                <w:rStyle w:val="row-content-rich-text"/>
              </w:rPr>
              <w:t xml:space="preserve">to clarify issues that need to be considered for their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2011) N(11); or</w:t>
            </w:r>
          </w:p>
          <w:p>
            <w:pPr>
              <w:pStyle w:val="ListParagraph"/>
              <w:numPr>
                <w:ilvl w:val="0"/>
                <w:numId w:val="4"/>
              </w:numPr>
            </w:pPr>
            <w:r>
              <w:rPr>
                <w:rStyle w:val="row-content-rich-text"/>
              </w:rPr>
              <w:t xml:space="preserve">Address—statistical area, level 1 (SA1) code (ASGS 2011)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2011) N(9).</w:t>
            </w:r>
          </w:p>
          <w:p>
            <w:pPr>
              <w:spacing w:after="160"/>
            </w:pPr>
            <w:r>
              <w:rPr>
                <w:rStyle w:val="row-content-rich-text"/>
                <w:u w:val="single"/>
              </w:rPr>
              <w:t xml:space="preserve">Statistical Local Area (SLA)</w:t>
            </w:r>
            <w:r>
              <w:rPr>
                <w:rStyle w:val="row-content-rich-text"/>
              </w:rPr>
              <w:t xml:space="preserve">: The SLA geographical unit from the ASGC geography framework is being supported for the 2011 Census and 2011 SEIFA. For an SLA geographic unit the following data element can be collected:</w:t>
            </w:r>
          </w:p>
          <w:p>
            <w:pPr>
              <w:pStyle w:val="ListParagraph"/>
              <w:numPr>
                <w:ilvl w:val="0"/>
                <w:numId w:val="6"/>
              </w:numPr>
            </w:pPr>
            <w:r>
              <w:rPr>
                <w:rStyle w:val="row-content-rich-text"/>
              </w:rPr>
              <w:t xml:space="preserve">Person—area of usual residence, geographical location code (ASGC 2011) NNNNN.</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SLA geographical unit from the ASGC geography framework is being supported for the 2011 Census and 2011 SEIFA. The collection of residential postcode + locality + state/territory can be mapped to SA2 or SLA. Where locality, postcode and state/territory are collected, there are a number of concordance/correspondence files available from </w:t>
            </w:r>
            <w:hyperlink w:history="true" r:id="Rd877f5a37f5246c4">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7"/>
              </w:numPr>
            </w:pPr>
            <w:r>
              <w:rPr>
                <w:rStyle w:val="row-content-rich-text"/>
              </w:rPr>
              <w:t xml:space="preserve">2011 localities (and postcode and state/territory) to 2011 SA2</w:t>
            </w:r>
          </w:p>
          <w:p>
            <w:pPr>
              <w:pStyle w:val="ListParagraph"/>
              <w:numPr>
                <w:ilvl w:val="0"/>
                <w:numId w:val="7"/>
              </w:numPr>
            </w:pPr>
            <w:r>
              <w:rPr>
                <w:rStyle w:val="row-content-rich-text"/>
              </w:rPr>
              <w:t xml:space="preserve">2011 localities (and postcode and state/territory) to 2011 SLAs.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2ab862b185f4cf1">
              <w:r>
                <w:rPr>
                  <w:rStyle w:val="Hyperlink"/>
                </w:rPr>
                <w:t xml:space="preserve">Summary: Socio-Economic Indexes for Areas (SEIFA), 2011 (ABS cat no 2033.0.55.001)</w:t>
              </w:r>
            </w:hyperlink>
          </w:p>
          <w:p>
            <w:hyperlink w:history="true" r:id="Re2b8ad2144784156">
              <w:r>
                <w:rPr>
                  <w:rStyle w:val="Hyperlink"/>
                </w:rPr>
                <w:t xml:space="preserve">Socio-Economic Indexes for Areas (SEIFA) - Technical Paper 2011 (ABS cat no 2033.0.55.011)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56017ca620431d">
              <w:r>
                <w:rPr>
                  <w:rStyle w:val="Hyperlink"/>
                </w:rPr>
                <w:t xml:space="preserve">Socio-Economic Indexes for Areas (SEIFA) (2011 Census, ASGS 2011) cluster </w:t>
              </w:r>
            </w:hyperlink>
          </w:p>
          <w:p>
            <w:pPr>
              <w:pStyle w:val="registration-status"/>
              <w:spacing w:before="0" w:after="0"/>
            </w:pPr>
            <w:hyperlink w:history="true" r:id="Ref3271964be3488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45ef2f1e3834f05">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1747e2cf2bf34f1e">
              <w:r>
                <w:rPr>
                  <w:rStyle w:val="Hyperlink"/>
                </w:rPr>
                <w:t xml:space="preserve">Socio-Economic Indexes for Areas (SEIFA) (2016 Census, ASGS 2016) cluster </w:t>
              </w:r>
            </w:hyperlink>
          </w:p>
          <w:p>
            <w:pPr>
              <w:pStyle w:val="registration-status"/>
              <w:spacing w:before="0" w:after="0"/>
            </w:pPr>
            <w:hyperlink w:history="true" r:id="Rb389c7b7362e4257">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6ed3a73453e4691">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8a83da91e4bce">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2c315b8dde4da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f1469a947407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9beff9f59c426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fa41c6c504ada">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3174eb59c4eec">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eb4d3a1ce45f1">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4dc5211db41ec">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d935c2b75c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5863cef8e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935c2b75c48a4" /><Relationship Type="http://schemas.openxmlformats.org/officeDocument/2006/relationships/header" Target="/word/header1.xml" Id="R71a70c2d41fb4137" /><Relationship Type="http://schemas.openxmlformats.org/officeDocument/2006/relationships/settings" Target="/word/settings.xml" Id="Rb70836cefa6c457d" /><Relationship Type="http://schemas.openxmlformats.org/officeDocument/2006/relationships/styles" Target="/word/styles.xml" Id="R1e566ef05b3c4196" /><Relationship Type="http://schemas.openxmlformats.org/officeDocument/2006/relationships/numbering" Target="/word/numbering.xml" Id="R2a9fec7fdb7b45fe" /><Relationship Type="http://schemas.openxmlformats.org/officeDocument/2006/relationships/hyperlink" Target="https://meteor-uat.aihw.gov.au/RegistrationAuthority/15" TargetMode="External" Id="Rdbffea2aa1994f3c" /><Relationship Type="http://schemas.openxmlformats.org/officeDocument/2006/relationships/hyperlink" Target="http://www.abs.gov.au/AUSSTATS/abs@.nsf/Lookup/1270.0.55.001Main+Features1July 2011?OpenDocument" TargetMode="External" Id="R5e40153c11e043c5" /><Relationship Type="http://schemas.openxmlformats.org/officeDocument/2006/relationships/hyperlink" Target="mailto:geography@abs.gov.au" TargetMode="External" Id="Rfdb66119fed44792" /><Relationship Type="http://schemas.openxmlformats.org/officeDocument/2006/relationships/hyperlink" Target="mailto:geography@abs.gov.au" TargetMode="External" Id="Rd877f5a37f5246c4" /><Relationship Type="http://schemas.openxmlformats.org/officeDocument/2006/relationships/hyperlink" Target="http://www.abs.gov.au/ausstats/abs@.nsf/mf/2033.0.55.001" TargetMode="External" Id="R12ab862b185f4cf1" /><Relationship Type="http://schemas.openxmlformats.org/officeDocument/2006/relationships/hyperlink" Target="http://www.ausstats.abs.gov.au/ausstats/subscriber.nsf/LookupAttach/2033.0.55.001Publication28.03.131/$File/2033.0.55.001 SEIFA 2011 Technical Paper.pdf" TargetMode="External" Id="Re2b8ad2144784156" /><Relationship Type="http://schemas.openxmlformats.org/officeDocument/2006/relationships/hyperlink" Target="https://meteor-uat.aihw.gov.au/content/517903" TargetMode="External" Id="R1b56017ca620431d" /><Relationship Type="http://schemas.openxmlformats.org/officeDocument/2006/relationships/hyperlink" Target="https://meteor-uat.aihw.gov.au/RegistrationAuthority/15" TargetMode="External" Id="Ref3271964be34884" /><Relationship Type="http://schemas.openxmlformats.org/officeDocument/2006/relationships/hyperlink" Target="https://meteor-uat.aihw.gov.au/RegistrationAuthority/14" TargetMode="External" Id="R245ef2f1e3834f05" /><Relationship Type="http://schemas.openxmlformats.org/officeDocument/2006/relationships/hyperlink" Target="https://meteor-uat.aihw.gov.au/content/695778" TargetMode="External" Id="R1747e2cf2bf34f1e" /><Relationship Type="http://schemas.openxmlformats.org/officeDocument/2006/relationships/hyperlink" Target="https://meteor-uat.aihw.gov.au/RegistrationAuthority/15" TargetMode="External" Id="Rb389c7b7362e4257" /><Relationship Type="http://schemas.openxmlformats.org/officeDocument/2006/relationships/hyperlink" Target="https://meteor-uat.aihw.gov.au/RegistrationAuthority/14" TargetMode="External" Id="R76ed3a73453e4691" /><Relationship Type="http://schemas.openxmlformats.org/officeDocument/2006/relationships/hyperlink" Target="https://meteor-uat.aihw.gov.au/content/686704" TargetMode="External" Id="R0818a83da91e4bce" /><Relationship Type="http://schemas.openxmlformats.org/officeDocument/2006/relationships/hyperlink" Target="https://meteor-uat.aihw.gov.au/content/611398" TargetMode="External" Id="Rd82c315b8dde4dad" /><Relationship Type="http://schemas.openxmlformats.org/officeDocument/2006/relationships/hyperlink" Target="https://meteor-uat.aihw.gov.au/content/430134" TargetMode="External" Id="Redcf1469a9474076" /><Relationship Type="http://schemas.openxmlformats.org/officeDocument/2006/relationships/hyperlink" Target="https://meteor-uat.aihw.gov.au/content/429889" TargetMode="External" Id="R279beff9f59c4262" /><Relationship Type="http://schemas.openxmlformats.org/officeDocument/2006/relationships/hyperlink" Target="https://meteor-uat.aihw.gov.au/content/660637" TargetMode="External" Id="R67ffa41c6c504ada" /><Relationship Type="http://schemas.openxmlformats.org/officeDocument/2006/relationships/hyperlink" Target="https://meteor-uat.aihw.gov.au/content/455536" TargetMode="External" Id="Rc373174eb59c4eec" /><Relationship Type="http://schemas.openxmlformats.org/officeDocument/2006/relationships/hyperlink" Target="https://meteor-uat.aihw.gov.au/content/659740" TargetMode="External" Id="Reb0eb4d3a1ce45f1" /><Relationship Type="http://schemas.openxmlformats.org/officeDocument/2006/relationships/hyperlink" Target="https://meteor-uat.aihw.gov.au/content/659725" TargetMode="External" Id="Rff14dc5211db41ec" /></Relationships>
</file>

<file path=word/_rels/header1.xml.rels>&#65279;<?xml version="1.0" encoding="utf-8"?><Relationships xmlns="http://schemas.openxmlformats.org/package/2006/relationships"><Relationship Type="http://schemas.openxmlformats.org/officeDocument/2006/relationships/image" Target="/media/image.png" Id="R1485863cef8e4994" /></Relationships>
</file>