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3f06a4ec54079"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7a4ca135540d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 w:history="true" r:id="R50ecba34588c40c7">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6455f8e7ab431d">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2f72c6f8d34801">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a16c55634d3046ff">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63eecf2ae84936">
              <w:r>
                <w:rPr>
                  <w:rStyle w:val="Hyperlink"/>
                </w:rPr>
                <w:t xml:space="preserve">Emergency service stay—type of visit to emergency service, code N</w:t>
              </w:r>
            </w:hyperlink>
          </w:p>
          <w:p>
            <w:pPr>
              <w:pStyle w:val="registration-status"/>
              <w:spacing w:before="0" w:after="0"/>
            </w:pPr>
            <w:hyperlink w:history="true" r:id="R6429a0da0f124cb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8e8d1a664494307">
              <w:r>
                <w:rPr>
                  <w:rStyle w:val="Hyperlink"/>
                </w:rPr>
                <w:t xml:space="preserve">Emergency service stay—type of visit to emergency service, code N</w:t>
              </w:r>
            </w:hyperlink>
          </w:p>
          <w:p>
            <w:pPr>
              <w:pStyle w:val="registration-status"/>
              <w:spacing w:before="0" w:after="0"/>
            </w:pPr>
            <w:hyperlink w:history="true" r:id="R7a03e8f725d8433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054385ef7384bfd">
              <w:r>
                <w:rPr>
                  <w:rStyle w:val="Hyperlink"/>
                </w:rPr>
                <w:t xml:space="preserve">Emergency department stay—type of visit to emergency department, code N</w:t>
              </w:r>
            </w:hyperlink>
          </w:p>
          <w:p>
            <w:pPr>
              <w:pStyle w:val="registration-status"/>
              <w:spacing w:before="0" w:after="0"/>
            </w:pPr>
            <w:hyperlink w:history="true" r:id="R8bd1d8f3706646c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908f5fc2e7546df">
              <w:r>
                <w:rPr>
                  <w:rStyle w:val="Hyperlink"/>
                </w:rPr>
                <w:t xml:space="preserve">Emergency service stay—episode end status, code N</w:t>
              </w:r>
            </w:hyperlink>
          </w:p>
          <w:p>
            <w:pPr>
              <w:pStyle w:val="registration-status"/>
              <w:spacing w:before="0" w:after="0"/>
            </w:pPr>
            <w:hyperlink w:history="true" r:id="Rc098dcddf8d9429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11fd7fed2045f6">
              <w:r>
                <w:rPr>
                  <w:rStyle w:val="Hyperlink"/>
                </w:rPr>
                <w:t xml:space="preserve">Activity based funding: Emergency service care NBEDS 2018-19</w:t>
              </w:r>
            </w:hyperlink>
          </w:p>
          <w:p>
            <w:pPr>
              <w:pStyle w:val="registration-status"/>
              <w:spacing w:before="0" w:after="0"/>
            </w:pPr>
            <w:hyperlink w:history="true" r:id="Re5906aa0ee5b492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5bba01d32ff8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83646a046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a01d32ff84263" /><Relationship Type="http://schemas.openxmlformats.org/officeDocument/2006/relationships/header" Target="/word/header1.xml" Id="Rc5605caa0fd14f24" /><Relationship Type="http://schemas.openxmlformats.org/officeDocument/2006/relationships/settings" Target="/word/settings.xml" Id="Rea0ccd26acf6483c" /><Relationship Type="http://schemas.openxmlformats.org/officeDocument/2006/relationships/styles" Target="/word/styles.xml" Id="Rbfef8e54f24541ca" /><Relationship Type="http://schemas.openxmlformats.org/officeDocument/2006/relationships/hyperlink" Target="https://meteor-uat.aihw.gov.au/RegistrationAuthority/14" TargetMode="External" Id="R3cd7a4ca135540dc" /><Relationship Type="http://schemas.openxmlformats.org/officeDocument/2006/relationships/hyperlink" Target="https://meteor-uat.aihw.gov.au/content/652825" TargetMode="External" Id="R50ecba34588c40c7" /><Relationship Type="http://schemas.openxmlformats.org/officeDocument/2006/relationships/hyperlink" Target="https://meteor-uat.aihw.gov.au/content/652919" TargetMode="External" Id="R586455f8e7ab431d" /><Relationship Type="http://schemas.openxmlformats.org/officeDocument/2006/relationships/hyperlink" Target="https://meteor-uat.aihw.gov.au/content/684937" TargetMode="External" Id="R8a2f72c6f8d34801" /><Relationship Type="http://schemas.openxmlformats.org/officeDocument/2006/relationships/hyperlink" Target="https://meteor-uat.aihw.gov.au/content/684956" TargetMode="External" Id="Ra16c55634d3046ff" /><Relationship Type="http://schemas.openxmlformats.org/officeDocument/2006/relationships/hyperlink" Target="https://meteor-uat.aihw.gov.au/content/645851" TargetMode="External" Id="Rc463eecf2ae84936" /><Relationship Type="http://schemas.openxmlformats.org/officeDocument/2006/relationships/hyperlink" Target="https://meteor-uat.aihw.gov.au/RegistrationAuthority/14" TargetMode="External" Id="R6429a0da0f124cbb" /><Relationship Type="http://schemas.openxmlformats.org/officeDocument/2006/relationships/hyperlink" Target="https://meteor-uat.aihw.gov.au/content/705928" TargetMode="External" Id="R38e8d1a664494307" /><Relationship Type="http://schemas.openxmlformats.org/officeDocument/2006/relationships/hyperlink" Target="https://meteor-uat.aihw.gov.au/RegistrationAuthority/14" TargetMode="External" Id="R7a03e8f725d84331" /><Relationship Type="http://schemas.openxmlformats.org/officeDocument/2006/relationships/hyperlink" Target="https://meteor-uat.aihw.gov.au/content/684942" TargetMode="External" Id="R2054385ef7384bfd" /><Relationship Type="http://schemas.openxmlformats.org/officeDocument/2006/relationships/hyperlink" Target="https://meteor-uat.aihw.gov.au/RegistrationAuthority/14" TargetMode="External" Id="R8bd1d8f3706646c0" /><Relationship Type="http://schemas.openxmlformats.org/officeDocument/2006/relationships/hyperlink" Target="https://meteor-uat.aihw.gov.au/content/684956" TargetMode="External" Id="Rd908f5fc2e7546df" /><Relationship Type="http://schemas.openxmlformats.org/officeDocument/2006/relationships/hyperlink" Target="https://meteor-uat.aihw.gov.au/RegistrationAuthority/14" TargetMode="External" Id="Rc098dcddf8d9429c" /><Relationship Type="http://schemas.openxmlformats.org/officeDocument/2006/relationships/hyperlink" Target="https://meteor-uat.aihw.gov.au/content/676248" TargetMode="External" Id="R0e11fd7fed2045f6" /><Relationship Type="http://schemas.openxmlformats.org/officeDocument/2006/relationships/hyperlink" Target="https://meteor-uat.aihw.gov.au/RegistrationAuthority/14" TargetMode="External" Id="Re5906aa0ee5b492e" /></Relationships>
</file>

<file path=word/_rels/header1.xml.rels>&#65279;<?xml version="1.0" encoding="utf-8"?><Relationships xmlns="http://schemas.openxmlformats.org/package/2006/relationships"><Relationship Type="http://schemas.openxmlformats.org/officeDocument/2006/relationships/image" Target="/media/image.png" Id="Rcac83646a0464118" /></Relationships>
</file>