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9cbfb904f24396"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episodes of care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episodes of care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683072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05f3ba7dfb4554">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primary health-care services provide care, including but not limited to, for sickness and injury, as well as counselling, health education and screening.</w:t>
            </w:r>
          </w:p>
          <w:p>
            <w:pPr>
              <w:spacing w:after="160"/>
            </w:pPr>
            <w:r>
              <w:rPr>
                <w:rStyle w:val="row-content-rich-text"/>
              </w:rPr>
              <w:t xml:space="preserve">The Aboriginal and Torres Strait Islander primary health-care services episodes of care cluster describes the number of episodes of health-care provided by Aboriginal and Torres Strait Islander primary health-care services that received funding from the Australian Government through the Office for Aboriginal and Torres Strait Islander Health (OATSIH).</w:t>
            </w:r>
          </w:p>
          <w:p>
            <w:pPr>
              <w:spacing w:after="160"/>
            </w:pPr>
            <w:r>
              <w:rPr>
                <w:rStyle w:val="row-content-rich-text"/>
              </w:rPr>
              <w:t xml:space="preserve">The three data elements are used together to provide a count of episodes of care by the Indigenous status and sex of the Aboriginal and Torres Strait Islander health services clients.</w:t>
            </w:r>
          </w:p>
          <w:p>
            <w:pPr>
              <w:spacing w:after="160"/>
            </w:pPr>
            <w:r>
              <w:rPr>
                <w:rStyle w:val="row-content-rich-text"/>
                <w:b/>
              </w:rPr>
              <w:t xml:space="preserve">Episodes of health care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pPr/>
                  <w:r>
                    <w:rPr>
                      <w:rStyle w:val="row-content-rich-text"/>
                    </w:rPr>
                    <w:t xml:space="preserve">Male</w:t>
                  </w:r>
                </w:p>
              </w:tc>
              <w:tc>
                <w:tcPr>
                  <w:tcW w:w="850" w:type="pct"/>
                  <w:vAlign w:val="top"/>
                </w:tcPr>
                <w:p>
                  <w:r>
                    <w:t xml:space="preserve">Female</w:t>
                  </w:r>
                </w:p>
              </w:tc>
              <w:tc>
                <w:tcPr>
                  <w:tcW w:w="800" w:type="pct"/>
                  <w:vAlign w:val="top"/>
                </w:tcPr>
                <w:p>
                  <w:r>
                    <w:t xml:space="preserve">Total</w:t>
                  </w:r>
                </w:p>
              </w:tc>
            </w:tr>
            <w:tr>
              <w:trPr/>
              <w:tc>
                <w:tcPr>
                  <w:tcW w:w="2500" w:type="pct"/>
                  <w:vAlign w:val="top"/>
                </w:tcPr>
                <w:p>
                  <w:r>
                    <w:t xml:space="preserve">Aboriginal and Torres Strait Islander episodes of health care</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Non-Indigenous episodes of health care</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Unknown Indigenous status episodes of health care</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Total episodes of health care</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w:t>
            </w:r>
          </w:p>
          <w:p>
            <w:pPr>
              <w:pStyle w:val="ListParagraph"/>
              <w:numPr>
                <w:ilvl w:val="0"/>
                <w:numId w:val="2"/>
              </w:numPr>
            </w:pPr>
            <w:r>
              <w:rPr>
                <w:rStyle w:val="row-content-rich-text"/>
              </w:rPr>
              <w:t xml:space="preserve">health care provided through all sources of funding (e.g. OATSIH, State government etc.)</w:t>
            </w:r>
          </w:p>
          <w:p>
            <w:pPr>
              <w:pStyle w:val="ListParagraph"/>
              <w:numPr>
                <w:ilvl w:val="0"/>
                <w:numId w:val="2"/>
              </w:numPr>
            </w:pPr>
            <w:r>
              <w:rPr>
                <w:rStyle w:val="row-content-rich-text"/>
              </w:rPr>
              <w:t xml:space="preserve">transport only if it involves direct provision of health care/information by service staff</w:t>
            </w:r>
          </w:p>
          <w:p>
            <w:pPr>
              <w:pStyle w:val="ListParagraph"/>
              <w:numPr>
                <w:ilvl w:val="0"/>
                <w:numId w:val="2"/>
              </w:numPr>
            </w:pPr>
            <w:r>
              <w:rPr>
                <w:rStyle w:val="row-content-rich-text"/>
              </w:rPr>
              <w:t xml:space="preserve">outreach (e.g. episodes at outstation visits, park clinics, satellite clinics etc.)</w:t>
            </w:r>
          </w:p>
          <w:p>
            <w:pPr>
              <w:pStyle w:val="ListParagraph"/>
              <w:numPr>
                <w:ilvl w:val="0"/>
                <w:numId w:val="2"/>
              </w:numPr>
            </w:pPr>
            <w:r>
              <w:rPr>
                <w:rStyle w:val="row-content-rich-text"/>
              </w:rPr>
              <w:t xml:space="preserve">episodes of health care delivered over the phone</w:t>
            </w:r>
          </w:p>
          <w:p>
            <w:pPr>
              <w:pStyle w:val="ListParagraph"/>
              <w:numPr>
                <w:ilvl w:val="0"/>
                <w:numId w:val="2"/>
              </w:numPr>
            </w:pPr>
            <w:r>
              <w:rPr>
                <w:rStyle w:val="row-content-rich-text"/>
              </w:rPr>
              <w:t xml:space="preserve">episodes of care provided to visitors/transients.</w:t>
            </w:r>
          </w:p>
          <w:p>
            <w:pPr>
              <w:spacing w:after="160"/>
            </w:pPr>
            <w:r>
              <w:rPr>
                <w:rStyle w:val="row-content-rich-text"/>
              </w:rPr>
              <w:t xml:space="preserve">Excludes:</w:t>
            </w:r>
          </w:p>
          <w:p>
            <w:pPr>
              <w:pStyle w:val="ListParagraph"/>
              <w:numPr>
                <w:ilvl w:val="0"/>
                <w:numId w:val="3"/>
              </w:numPr>
            </w:pPr>
            <w:r>
              <w:rPr>
                <w:rStyle w:val="row-content-rich-text"/>
              </w:rPr>
              <w:t xml:space="preserve">residential care</w:t>
            </w:r>
          </w:p>
          <w:p>
            <w:pPr>
              <w:pStyle w:val="ListParagraph"/>
              <w:numPr>
                <w:ilvl w:val="0"/>
                <w:numId w:val="3"/>
              </w:numPr>
            </w:pPr>
            <w:r>
              <w:rPr>
                <w:rStyle w:val="row-content-rich-text"/>
              </w:rPr>
              <w:t xml:space="preserve">administration contacts with clients (e.g. receptionist making appointments for clients)</w:t>
            </w:r>
          </w:p>
          <w:p>
            <w:pPr>
              <w:pStyle w:val="ListParagraph"/>
              <w:numPr>
                <w:ilvl w:val="0"/>
                <w:numId w:val="3"/>
              </w:numPr>
            </w:pPr>
            <w:r>
              <w:rPr>
                <w:rStyle w:val="row-content-rich-text"/>
              </w:rPr>
              <w:t xml:space="preserve">groups (e.g. antenatal classes, men's groups etc.)</w:t>
            </w:r>
          </w:p>
          <w:p>
            <w:pPr>
              <w:pStyle w:val="ListParagraph"/>
              <w:numPr>
                <w:ilvl w:val="0"/>
                <w:numId w:val="3"/>
              </w:numPr>
            </w:pPr>
            <w:r>
              <w:rPr>
                <w:rStyle w:val="row-content-rich-text"/>
              </w:rPr>
              <w:t xml:space="preserve">family/relationship counselling if people don't have their own file/record.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figures are not available for the full year, an estimate can be made based on a representative part of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48077aa1984ecb">
              <w:r>
                <w:rPr>
                  <w:rStyle w:val="Hyperlink"/>
                </w:rPr>
                <w:t xml:space="preserve">Aboriginal and Torres Strait Islander primary health-care services DSS</w:t>
              </w:r>
            </w:hyperlink>
          </w:p>
          <w:p>
            <w:pPr>
              <w:pStyle w:val="registration-status"/>
              <w:spacing w:before="0" w:after="0"/>
            </w:pPr>
            <w:hyperlink w:history="true" r:id="R9bb22e2dccb44c26">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p>
          <w:p>
            <w:r>
              <w:rPr>
                <w:rStyle w:val="row-content"/>
                <w:b/>
                <w:i/>
              </w:rPr>
              <w:t xml:space="preserve">Implementation end date: </w:t>
            </w:r>
            <w:r>
              <w:rPr>
                <w:rStyle w:val="row-content"/>
              </w:rPr>
              <w:t xml:space="preserve">30/07/2009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2cc2d48c044c0e">
                    <w:r>
                      <w:rPr>
                        <w:rStyle w:val="Hyperlink"/>
                      </w:rPr>
                      <w:t xml:space="preserve">Episode of care—number of Aboriginal and Torres Strait Islander health services episodes of care,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34ff2c9a3a42a7">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primary health-care service's client.</w:t>
                  </w:r>
                </w:p>
                <w:p>
                  <w: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90a777456843ac">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fe99f0f5a8904e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683072</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672f39b40b49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99f0f5a8904eb1" /><Relationship Type="http://schemas.openxmlformats.org/officeDocument/2006/relationships/header" Target="/word/header1.xml" Id="Rbe72f7839d224dc6" /><Relationship Type="http://schemas.openxmlformats.org/officeDocument/2006/relationships/settings" Target="/word/settings.xml" Id="R09595cb1fac340b2" /><Relationship Type="http://schemas.openxmlformats.org/officeDocument/2006/relationships/styles" Target="/word/styles.xml" Id="Rfdb4d10872934abd" /><Relationship Type="http://schemas.openxmlformats.org/officeDocument/2006/relationships/numbering" Target="/word/numbering.xml" Id="R9dfcbe1b96e3474e" /><Relationship Type="http://schemas.openxmlformats.org/officeDocument/2006/relationships/hyperlink" Target="https://meteor-uat.aihw.gov.au/RegistrationAuthority/9" TargetMode="External" Id="R7605f3ba7dfb4554" /><Relationship Type="http://schemas.openxmlformats.org/officeDocument/2006/relationships/hyperlink" Target="https://meteor-uat.aihw.gov.au/content/664757" TargetMode="External" Id="R1148077aa1984ecb" /><Relationship Type="http://schemas.openxmlformats.org/officeDocument/2006/relationships/hyperlink" Target="https://meteor-uat.aihw.gov.au/RegistrationAuthority/9" TargetMode="External" Id="R9bb22e2dccb44c26" /><Relationship Type="http://schemas.openxmlformats.org/officeDocument/2006/relationships/hyperlink" Target="https://meteor-uat.aihw.gov.au/content/564752" TargetMode="External" Id="R022cc2d48c044c0e" /><Relationship Type="http://schemas.openxmlformats.org/officeDocument/2006/relationships/hyperlink" Target="https://meteor-uat.aihw.gov.au/content/291036" TargetMode="External" Id="Rc334ff2c9a3a42a7" /><Relationship Type="http://schemas.openxmlformats.org/officeDocument/2006/relationships/hyperlink" Target="https://meteor-uat.aihw.gov.au/content/287316" TargetMode="External" Id="R7990a777456843ac" /></Relationships>
</file>

<file path=word/_rels/header1.xml.rels>&#65279;<?xml version="1.0" encoding="utf-8"?><Relationships xmlns="http://schemas.openxmlformats.org/package/2006/relationships"><Relationship Type="http://schemas.openxmlformats.org/officeDocument/2006/relationships/image" Target="/media/image.png" Id="Raa672f39b40b4909" /></Relationships>
</file>