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568a81c30e24b92" /></Relationships>
</file>

<file path=word/document.xml><?xml version="1.0" encoding="utf-8"?>
<w:document xmlns:r="http://schemas.openxmlformats.org/officeDocument/2006/relationships" xmlns:w="http://schemas.openxmlformats.org/wordprocessingml/2006/main">
  <w:body>
    <w:p>
      <w:pPr>
        <w:pStyle w:val="Title"/>
      </w:pPr>
      <w:r>
        <w:t>Admitted patient care NBEDS 2017-18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care NBEDS 2017-18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682938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d7f7841c544693">
              <w:r>
                <w:rPr>
                  <w:rStyle w:val="Hyperlink"/>
                  <w:color w:val="244061"/>
                </w:rPr>
                <w:t xml:space="preserve">Health!</w:t>
              </w:r>
            </w:hyperlink>
            <w:r>
              <w:rPr>
                <w:rStyle w:val="row-content"/>
                <w:color w:val="244061"/>
              </w:rPr>
              <w:t xml:space="preserve">, Superseded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Admitted patient care National best endeavours data set (APC NBEDS) is to collect information about care provided to admitted patients in Australian hospitals.</w:t>
            </w:r>
          </w:p>
          <w:p>
            <w:pPr>
              <w:spacing w:after="160"/>
            </w:pPr>
            <w:r>
              <w:rPr>
                <w:rStyle w:val="row-content-rich-text"/>
              </w:rPr>
              <w:t xml:space="preserve">The scope of the APC NBEDS is episodes of care for admitted patients in all public and private acute and psychiatric hospitals, free standing day hospital facilities and alcohol and drug treatment centres in Australia. Hospitals operated by the Australian Defence Force, corrections authorities and in Australia's off-shore territories may also be included. Hospitals specialising in dental, ophthalmic aids and other specialised acute medical or surgical care are included.</w:t>
            </w:r>
          </w:p>
          <w:p>
            <w:pPr>
              <w:spacing w:after="160"/>
            </w:pPr>
            <w:r>
              <w:rPr>
                <w:rStyle w:val="row-content-rich-text"/>
              </w:rPr>
              <w:t xml:space="preserve">The scope of hospitals for which data are available may vary across jurisdictions.</w:t>
            </w:r>
          </w:p>
          <w:p>
            <w:pPr/>
            <w:r>
              <w:rPr>
                <w:rStyle w:val="row-content-rich-text"/>
              </w:rPr>
              <w:t xml:space="preserve">Hospital boarders and still births are not included as they are not admitted to hospital. Posthumous organ procurement episodes are also not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clinical record systems. Hospitals forward data to the relevant state or territory health authority on a regular basis (e.g. monthly).</w:t>
            </w:r>
          </w:p>
          <w:p>
            <w:pPr>
              <w:spacing w:after="160"/>
            </w:pPr>
            <w:r>
              <w:rPr>
                <w:rStyle w:val="row-content-rich-text"/>
                <w:i/>
              </w:rPr>
              <w:t xml:space="preserve">National reporting arrangements</w:t>
            </w:r>
          </w:p>
          <w:p>
            <w:pPr/>
            <w:r>
              <w:rPr>
                <w:rStyle w:val="row-content-rich-text"/>
              </w:rPr>
              <w:t xml:space="preserve">State and territory health authorities provide the data to the Australian Institute of Health and Welfare for national collation, on an annual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may be some variation across jurisdictions in the definition of admission time and separation time. This variation would need to be documented in accompanying material regarding the data elements.</w:t>
            </w:r>
          </w:p>
          <w:p>
            <w:pPr>
              <w:spacing w:after="160"/>
            </w:pPr>
            <w:r>
              <w:rPr>
                <w:rStyle w:val="row-content-rich-text"/>
                <w:i/>
              </w:rPr>
              <w:t xml:space="preserve">Interaction with the Admitted patient care National Minimum Data Set (APC NMDS) 2017</w:t>
            </w:r>
            <w:r>
              <w:rPr>
                <w:rStyle w:val="row-content-rich-text"/>
              </w:rPr>
              <w:t xml:space="preserve">–</w:t>
            </w:r>
            <w:r>
              <w:rPr>
                <w:rStyle w:val="row-content-rich-text"/>
                <w:i/>
              </w:rPr>
              <w:t xml:space="preserve">18</w:t>
            </w:r>
          </w:p>
          <w:p>
            <w:pPr>
              <w:spacing w:after="160"/>
            </w:pPr>
            <w:r>
              <w:rPr>
                <w:rStyle w:val="row-content-rich-text"/>
              </w:rPr>
              <w:t xml:space="preserve">The APC NMDS and APC NBEDS work together to collect data on episodes of care for admitted patients.</w:t>
            </w:r>
          </w:p>
          <w:p>
            <w:pPr>
              <w:spacing w:after="160"/>
            </w:pPr>
            <w:r>
              <w:rPr>
                <w:rStyle w:val="row-content-rich-text"/>
              </w:rPr>
              <w:t xml:space="preserve">It is intended that once the APC NBEDS is established, the data elements within the APC NBEDS will be integrated into the APC NMDS.</w:t>
            </w:r>
          </w:p>
          <w:p>
            <w:pPr>
              <w:spacing w:after="160"/>
            </w:pPr>
            <w:r>
              <w:rPr>
                <w:rStyle w:val="row-content-rich-text"/>
                <w:i/>
              </w:rPr>
              <w:t xml:space="preserve">Glossary items</w:t>
            </w:r>
          </w:p>
          <w:p>
            <w:pPr>
              <w:spacing w:after="160"/>
            </w:pPr>
            <w:r>
              <w:rPr>
                <w:rStyle w:val="row-content-rich-text"/>
              </w:rPr>
              <w:t xml:space="preserve">Glossary terms that are relevant to this NBEDS include:</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a6badcdc42b94fd8">
              <w:r>
                <w:rPr>
                  <w:rStyle w:val="Hyperlink"/>
                  <w:b/>
                </w:rPr>
                <w:t xml:space="preserve">Admission</w:t>
              </w:r>
            </w:hyperlink>
          </w:p>
          <w:p>
            <w:hyperlink w:tooltip="Provision of care to hospital admitted patients in their place of residence as a substitute for hospital accommodation. Place of residence may be permanent or temporary." w:history="true" r:id="Re0ea74515b98498f">
              <w:r>
                <w:rPr>
                  <w:rStyle w:val="Hyperlink"/>
                  <w:b/>
                </w:rPr>
                <w:t xml:space="preserve">Hospital-in-the-home care </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fe64af5005da4855">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6cf20b548cf44ac">
              <w:r>
                <w:rPr>
                  <w:rStyle w:val="Hyperlink"/>
                </w:rPr>
                <w:t xml:space="preserve">Admitted patient care NBEDS 2018-19</w:t>
              </w:r>
            </w:hyperlink>
          </w:p>
          <w:p>
            <w:pPr>
              <w:pStyle w:val="registration-status"/>
              <w:spacing w:before="0" w:after="0"/>
            </w:pPr>
            <w:hyperlink w:history="true" r:id="R84ecfcbbbbb94caa">
              <w:r>
                <w:rPr>
                  <w:rStyle w:val="Hyperlink"/>
                  <w:color w:val="244061"/>
                </w:rPr>
                <w:t xml:space="preserve">Health!</w:t>
              </w:r>
            </w:hyperlink>
            <w:r>
              <w:rPr>
                <w:rStyle w:val="row-content"/>
                <w:color w:val="244061"/>
              </w:rPr>
              <w:t xml:space="preserve">, Superseded 12/12/2018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e85f985b1e4e03">
                    <w:r>
                      <w:rPr>
                        <w:rStyle w:val="Hyperlink"/>
                      </w:rPr>
                      <w:t xml:space="preserve">Admitted patient care NMDS 2017-18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6500f69ebab4473">
                    <w:r>
                      <w:rPr>
                        <w:rStyle w:val="Hyperlink"/>
                      </w:rPr>
                      <w:t xml:space="preserve">Elective surgery waiting times cluster</w:t>
                    </w:r>
                  </w:hyperlink>
                </w:p>
                <w:p>
                  <w:r>
                    <w:rPr>
                      <w:b/>
                      <w:i/>
                      <w:color w:val="333333"/>
                    </w:rPr>
                    <w:t xml:space="preserve">Conditional obligation:</w:t>
                  </w:r>
                </w:p>
                <w:p>
                  <w:r>
                    <w:t xml:space="preserve">This data element cluster is to be reported for patients on waiting lists for elective surgery, which are managed by public acute hospitals and have a category 1 or 2 assigned for the reason for removal from the elective surgery waiting list.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2ea55de06584051">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f6fe647ca48465b">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7eba47f43d54e8f">
                    <w:r>
                      <w:rPr>
                        <w:rStyle w:val="Hyperlink"/>
                      </w:rPr>
                      <w:t xml:space="preserve">Elective surgery waiting list episode—intended procedure,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2042a3fe81f4bbf">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e1a9af73b874594">
                    <w:r>
                      <w:rPr>
                        <w:rStyle w:val="Hyperlink"/>
                      </w:rPr>
                      <w:t xml:space="preserve">Elective surgery waiting list episode—reason for removal from a waiting list,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40a780119cd4abf">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d041904e4d4411b">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5c185338a1e4279">
                    <w:r>
                      <w:rPr>
                        <w:rStyle w:val="Hyperlink"/>
                      </w:rPr>
                      <w:t xml:space="preserve">Establishment—organisation identifier (Australian), NNX[X]NNNNN</w:t>
                    </w:r>
                  </w:hyperlink>
                </w:p>
                <w:p>
                  <w:r>
                    <w:rPr>
                      <w:b/>
                      <w:i/>
                      <w:color w:val="333333"/>
                    </w:rPr>
                    <w:t xml:space="preserve">Conditional obligation:</w:t>
                  </w:r>
                </w:p>
                <w:p>
                  <w:r>
                    <w:t xml:space="preserve">This is the establishment identifier of the contracting hospital and is reported for contracted patients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57048899c5045ab">
                    <w:r>
                      <w:rPr>
                        <w:rStyle w:val="Hyperlink"/>
                      </w:rPr>
                      <w:t xml:space="preserve">Address—Australian postcode, code (Postcode datafile) NNNN</w:t>
                    </w:r>
                  </w:hyperlink>
                </w:p>
                <w:p>
                  <w:r>
                    <w:rPr>
                      <w:b/>
                      <w:i/>
                      <w:color w:val="333333"/>
                    </w:rPr>
                    <w:t xml:space="preserve">DSS specific information:</w:t>
                  </w:r>
                </w:p>
                <w:p>
                  <w:r>
                    <w:t xml:space="preserve">To be reported for the address of the patient.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841001309a84d34">
                    <w:r>
                      <w:rPr>
                        <w:rStyle w:val="Hyperlink"/>
                      </w:rPr>
                      <w:t xml:space="preserve">Contracted hospital care—organisation identifier,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842abe7828e4f9d">
                    <w:r>
                      <w:rPr>
                        <w:rStyle w:val="Hyperlink"/>
                      </w:rPr>
                      <w:t xml:space="preserve">Episode of admitted patient care (mental health care)—referral destination,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5e879f2f1ab486c">
                    <w:r>
                      <w:rPr>
                        <w:rStyle w:val="Hyperlink"/>
                      </w:rPr>
                      <w:t xml:space="preserve">Episode of admitted patient care (newborn)—number of qualified days, total N[NNNN]</w:t>
                    </w:r>
                  </w:hyperlink>
                </w:p>
                <w:p>
                  <w:r>
                    <w:rPr>
                      <w:b/>
                      <w:i/>
                      <w:color w:val="333333"/>
                    </w:rPr>
                    <w:t xml:space="preserve">Conditional obligation:</w:t>
                  </w:r>
                </w:p>
                <w:p>
                  <w:r>
                    <w:t xml:space="preserve">Only required to be reported for episodes of care for patients with a care type of newborn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2c0c35408a74253">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must be less than or equal to Separation date.</w:t>
                  </w:r>
                </w:p>
                <w:p>
                  <w:r>
                    <w:t xml:space="preserve">Admission date must be greater than or equal to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b4c52acae264132">
                    <w:r>
                      <w:rPr>
                        <w:rStyle w:val="Hyperlink"/>
                      </w:rPr>
                      <w:t xml:space="preserve">Episode of admitted patient care—admission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3e16692d4c54fe0">
                    <w:r>
                      <w:rPr>
                        <w:rStyle w:val="Hyperlink"/>
                      </w:rPr>
                      <w:t xml:space="preserve">Episode of admitted patient care—admission urgency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62a32e2ac4743e7">
                    <w:r>
                      <w:rPr>
                        <w:rStyle w:val="Hyperlink"/>
                      </w:rPr>
                      <w:t xml:space="preserve">Episode of admitted patient care—condition onset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0e3fd2f7b4c4a72">
                    <w:r>
                      <w:rPr>
                        <w:rStyle w:val="Hyperlink"/>
                      </w:rPr>
                      <w:t xml:space="preserve">Episode of admitted patient care—duration of continuous ventilatory support, total hours NNNN</w:t>
                    </w:r>
                  </w:hyperlink>
                </w:p>
                <w:p>
                  <w:r>
                    <w:rPr>
                      <w:b/>
                      <w:i/>
                      <w:color w:val="333333"/>
                    </w:rPr>
                    <w:t xml:space="preserve">Conditional obligation:</w:t>
                  </w:r>
                </w:p>
                <w:p>
                  <w:r>
                    <w:t xml:space="preserve">This data element is only required to be reported for episodes of care where the admitted patient spent time on continuous ventilatory support.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3a3941aae7f48d5">
                    <w:r>
                      <w:rPr>
                        <w:rStyle w:val="Hyperlink"/>
                      </w:rPr>
                      <w:t xml:space="preserve">Episode of admitted patient care—intended length of hospital stay,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ab24056be0f4f1b">
                    <w:r>
                      <w:rPr>
                        <w:rStyle w:val="Hyperlink"/>
                      </w:rPr>
                      <w:t xml:space="preserve">Episode of admitted patient care—length of stay in intensive care unit, total hours NNNN</w:t>
                    </w:r>
                  </w:hyperlink>
                </w:p>
                <w:p>
                  <w:r>
                    <w:rPr>
                      <w:b/>
                      <w:i/>
                      <w:color w:val="333333"/>
                    </w:rPr>
                    <w:t xml:space="preserve">Conditional obligation:</w:t>
                  </w:r>
                </w:p>
                <w:p>
                  <w:r>
                    <w:t xml:space="preserve">The data element is only required to be reported for episodes of care where the admitted patient spent time in an intensive care unit.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36dd31ba7e64af7">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5d8d9a19be84f1f">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Commonwealth agencies:</w:t>
                  </w:r>
                </w:p>
                <w:p>
                  <w:r>
                    <w:t xml:space="preserve">(</w:t>
                  </w:r>
                  <w:hyperlink w:history="true" r:id="Rcdbf50f5f1fc46a6">
                    <w:r>
                      <w:rPr>
                        <w:rStyle w:val="Hyperlink"/>
                      </w:rPr>
                      <w:t xml:space="preserve">Episode of admitted patient care—separation date, DDMMYYYY</w:t>
                    </w:r>
                  </w:hyperlink>
                  <w:r>
                    <w:t xml:space="preserve"> minus </w:t>
                  </w:r>
                  <w:hyperlink w:history="true" r:id="R3e509f7422da43c5">
                    <w:r>
                      <w:rPr>
                        <w:rStyle w:val="Hyperlink"/>
                      </w:rPr>
                      <w:t xml:space="preserve">Episode of admitted patient care—admission date, DDMMYYYY</w:t>
                    </w:r>
                  </w:hyperlink>
                  <w:r>
                    <w:t xml:space="preserve">) minus Admitted patient hospital stay—number of leave days, total N[NN] must be greater than or equal to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b73404a41494e5c">
                    <w:r>
                      <w:rPr>
                        <w:rStyle w:val="Hyperlink"/>
                      </w:rPr>
                      <w:t xml:space="preserve">Episode of admitted patient care—patient 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838c1d5f2474828">
                    <w:r>
                      <w:rPr>
                        <w:rStyle w:val="Hyperlink"/>
                      </w:rPr>
                      <w:t xml:space="preserve">Episode of admitted patient care—procedure, code (ACHI 10th edn) NNNNN-NN</w:t>
                    </w:r>
                  </w:hyperlink>
                </w:p>
                <w:p>
                  <w:r>
                    <w:rPr>
                      <w:b/>
                      <w:i/>
                      <w:color w:val="333333"/>
                    </w:rPr>
                    <w:t xml:space="preserve">DSS specific information:</w:t>
                  </w:r>
                </w:p>
                <w:p>
                  <w: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t xml:space="preserve">An unlimited number of diagnosis and procedure codes should be able to be collected in hospital morbidity systems. Where this is not possible, a minimum of 20 codes should be able to be collected.</w:t>
                  </w:r>
                </w:p>
                <w:p>
                  <w:r>
                    <w:t xml:space="preserve">Record all procedures undertaken during an episode of care in accordance with the ACHI (10th edition) Australian Coding Standards.</w:t>
                  </w:r>
                </w:p>
                <w:p>
                  <w:r>
                    <w:t xml:space="preserve">The order of codes should be determined using the following hierarchy:</w:t>
                  </w:r>
                </w:p>
                <w:p>
                  <w:pPr>
                    <w:pStyle w:val="ListParagraph"/>
                    <w:numPr>
                      <w:ilvl w:val="0"/>
                      <w:numId w:val="2"/>
                    </w:numPr>
                  </w:pPr>
                  <w:r>
                    <w:t xml:space="preserve">procedure performed for treatment of the principal diagnosis</w:t>
                  </w:r>
                </w:p>
                <w:p>
                  <w:pPr>
                    <w:pStyle w:val="ListParagraph"/>
                    <w:numPr>
                      <w:ilvl w:val="0"/>
                      <w:numId w:val="2"/>
                    </w:numPr>
                  </w:pPr>
                  <w:r>
                    <w:t xml:space="preserve">procedure performed for the treatment of an additional diagnosis</w:t>
                  </w:r>
                </w:p>
                <w:p>
                  <w:pPr>
                    <w:pStyle w:val="ListParagraph"/>
                    <w:numPr>
                      <w:ilvl w:val="0"/>
                      <w:numId w:val="2"/>
                    </w:numPr>
                  </w:pPr>
                  <w:r>
                    <w:t xml:space="preserve">diagnostic/exploratory procedure related to the principal diagnosis</w:t>
                  </w:r>
                </w:p>
                <w:p>
                  <w:pPr>
                    <w:pStyle w:val="ListParagraph"/>
                    <w:numPr>
                      <w:ilvl w:val="0"/>
                      <w:numId w:val="2"/>
                    </w:numPr>
                  </w:pPr>
                  <w:r>
                    <w:t xml:space="preserve">diagnostic/exploratory procedure related to an additional diagnosis for the episode of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bb542505dce4168">
                    <w:r>
                      <w:rPr>
                        <w:rStyle w:val="Hyperlink"/>
                      </w:rPr>
                      <w:t xml:space="preserve">Episode of admitted patient care—referral source, public psychiatric hospital code NN</w:t>
                    </w:r>
                  </w:hyperlink>
                </w:p>
                <w:p>
                  <w:r>
                    <w:rPr>
                      <w:b/>
                      <w:i/>
                      <w:color w:val="333333"/>
                    </w:rPr>
                    <w:t xml:space="preserve">Conditional obligation:</w:t>
                  </w:r>
                </w:p>
                <w:p>
                  <w:r>
                    <w:t xml:space="preserve">The data element is only required to be reported for episodes of care where the admitted patient spent time in a public psychiatric hospital.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52740a92fa246f3">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3"/>
                    </w:numPr>
                  </w:pPr>
                  <w:r>
                    <w:t xml:space="preserve">be less than or equal to the last day of the financial year</w:t>
                  </w:r>
                </w:p>
                <w:p>
                  <w:pPr>
                    <w:pStyle w:val="ListParagraph"/>
                    <w:numPr>
                      <w:ilvl w:val="0"/>
                      <w:numId w:val="3"/>
                    </w:numPr>
                  </w:pPr>
                  <w:r>
                    <w:t xml:space="preserve">be greater than or equal to the first day of the financial year</w:t>
                  </w:r>
                </w:p>
                <w:p>
                  <w:pPr>
                    <w:pStyle w:val="ListParagraph"/>
                    <w:numPr>
                      <w:ilvl w:val="0"/>
                      <w:numId w:val="3"/>
                    </w:numPr>
                  </w:pPr>
                  <w:r>
                    <w:t xml:space="preserve">be greater than or equal to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8e14612dd8a4154">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2dcfc35fd8741f4">
                    <w:r>
                      <w:rPr>
                        <w:rStyle w:val="Hyperlink"/>
                      </w:rPr>
                      <w:t xml:space="preserve">Episode of care—additional diagnosis, code (ICD-10-AM 10th edn) ANN{.N[N]}</w:t>
                    </w:r>
                  </w:hyperlink>
                </w:p>
                <w:p>
                  <w:r>
                    <w:rPr>
                      <w:b/>
                      <w:i/>
                      <w:color w:val="333333"/>
                    </w:rPr>
                    <w:t xml:space="preserve">Conditional obligation:</w:t>
                  </w:r>
                </w:p>
                <w:p>
                  <w:r>
                    <w:t xml:space="preserve">This data element is only to be reported if the episode of care results in more than one diagnosis code being allocated.</w:t>
                  </w:r>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f0326d7b5f94571">
                    <w:r>
                      <w:rPr>
                        <w:rStyle w:val="Hyperlink"/>
                      </w:rPr>
                      <w:t xml:space="preserve">Episode of care—inter-hospital contracted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80598cb70064dd3">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46a976f66b6482c">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greater than or equal to zero;</w:t>
                  </w:r>
                </w:p>
                <w:p>
                  <w:r>
                    <w:t xml:space="preserve">Total days in psychiatric care must be less than or equal to Length of stay.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1926b03dcda4b70">
                    <w:r>
                      <w:rPr>
                        <w:rStyle w:val="Hyperlink"/>
                      </w:rPr>
                      <w:t xml:space="preserve">Episode of care—principal diagnosis, code (ICD-10-AM 10th edn) ANN{.N[N]}</w:t>
                    </w:r>
                  </w:hyperlink>
                </w:p>
                <w:p>
                  <w:r>
                    <w:rPr>
                      <w:b/>
                      <w:i/>
                      <w:color w:val="333333"/>
                    </w:rPr>
                    <w:t xml:space="preserve">Conditional obligation:</w:t>
                  </w:r>
                </w:p>
                <w:p>
                  <w:r>
                    <w:t xml:space="preserve">The principal diagnosis is a major determinant in the classification of Australian Refined Diagnosis Related Groups and Major Diagnostic Categories.</w:t>
                  </w:r>
                </w:p>
                <w:p>
                  <w: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fc4d1dcaa5f4876">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0493d0356a24201">
                    <w:r>
                      <w:rPr>
                        <w:rStyle w:val="Hyperlink"/>
                      </w:rPr>
                      <w:t xml:space="preserve">Establishment—Australian state/territory identifier, code N</w:t>
                    </w:r>
                  </w:hyperlink>
                </w:p>
                <w:p>
                  <w:r>
                    <w:rPr>
                      <w:b/>
                      <w:i/>
                      <w:color w:val="333333"/>
                    </w:rPr>
                    <w:t xml:space="preserve">DSS specific information:</w:t>
                  </w:r>
                </w:p>
                <w:p>
                  <w:r>
                    <w:t xml:space="preserve">This data element applies to the location of the establishment and not to the patient's area of usual residence.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a2aaa9ec07f4e41">
                    <w:r>
                      <w:rPr>
                        <w:rStyle w:val="Hyperlink"/>
                      </w:rPr>
                      <w:t xml:space="preserve">Establishment—geographic remoteness, admitted patient care remoteness classification (ASGS-RA)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71de0a30c39461b">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be557bde01749f7">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b2929c7790442d8">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1ad7786b5d14689">
                    <w:r>
                      <w:rPr>
                        <w:rStyle w:val="Hyperlink"/>
                      </w:rPr>
                      <w:t xml:space="preserve">Hospital service—care type, code N[N]</w:t>
                    </w:r>
                  </w:hyperlink>
                </w:p>
                <w:p>
                  <w:r>
                    <w:rPr>
                      <w:b/>
                      <w:i/>
                      <w:color w:val="333333"/>
                    </w:rPr>
                    <w:t xml:space="preserve">DSS specific information:</w:t>
                  </w:r>
                </w:p>
                <w:p>
                  <w:r>
                    <w:rPr>
                      <w:i/>
                    </w:rPr>
                    <w:t xml:space="preserve">Code 11 - Mental health care</w:t>
                  </w:r>
                  <w:r>
                    <w:t xml:space="preserve"> is not restricted to care provided by a specialised mental health unit.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e8a8c01c2db41a3">
                    <w:r>
                      <w:rPr>
                        <w:rStyle w:val="Hyperlink"/>
                      </w:rPr>
                      <w:t xml:space="preserve">Injury event—activity type, code (ICD-10-AM 10th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debc06ce42f4cf8">
                    <w:r>
                      <w:rPr>
                        <w:rStyle w:val="Hyperlink"/>
                      </w:rPr>
                      <w:t xml:space="preserve">Injury event—external cause, code (ICD-10-AM 10th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7057292eb544756">
                    <w:r>
                      <w:rPr>
                        <w:rStyle w:val="Hyperlink"/>
                      </w:rPr>
                      <w:t xml:space="preserve">Injury event—place of occurrence, code (ICD-10-AM 10th edn) ANN{.N[N]}</w:t>
                    </w:r>
                  </w:hyperlink>
                </w:p>
                <w:p>
                  <w:r>
                    <w:rPr>
                      <w:b/>
                      <w:i/>
                      <w:color w:val="333333"/>
                    </w:rPr>
                    <w:t xml:space="preserve">DSS specific information:</w:t>
                  </w:r>
                </w:p>
                <w:p>
                  <w:r>
                    <w:t xml:space="preserve">To be used with ICD-10-AM external cause codes.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b73b2f7a1764d36">
                    <w:r>
                      <w:rPr>
                        <w:rStyle w:val="Hyperlink"/>
                      </w:rPr>
                      <w:t xml:space="preserve">Patient—hospital insurance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e0a233956094742">
                    <w:r>
                      <w:rPr>
                        <w:rStyle w:val="Hyperlink"/>
                      </w:rPr>
                      <w:t xml:space="preserve">Patient—previous specialised treatment, code N</w:t>
                    </w:r>
                  </w:hyperlink>
                </w:p>
                <w:p>
                  <w:r>
                    <w:rPr>
                      <w:b/>
                      <w:i/>
                      <w:color w:val="333333"/>
                    </w:rPr>
                    <w:t xml:space="preserve">Conditional obligation:</w:t>
                  </w:r>
                </w:p>
                <w:p>
                  <w:r>
                    <w:t xml:space="preserve">Only supplied for mental health care patients and palliative care patients.</w:t>
                  </w:r>
                </w:p>
                <w:p>
                  <w:r>
                    <w:rPr>
                      <w:b/>
                      <w:i/>
                      <w:color w:val="333333"/>
                    </w:rPr>
                    <w:t xml:space="preserve">DSS specific information:</w:t>
                  </w:r>
                </w:p>
                <w:p>
                  <w:r>
                    <w:t xml:space="preserve">For palliative care patients, the value of this item is in its use in enabling approximate identification of the number of new palliative care patients receiving specialised treatment. The use of this metadata item in this way would be improved by the reporting of this data by community-based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b3c44d031414c02">
                    <w:r>
                      <w:rPr>
                        <w:rStyle w:val="Hyperlink"/>
                      </w:rPr>
                      <w:t xml:space="preserve">Person—accommodation type (prior to admission),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3d1287b1c45497f">
                    <w:r>
                      <w:rPr>
                        <w:rStyle w:val="Hyperlink"/>
                      </w:rPr>
                      <w:t xml:space="preserve">Person—accommodation type (usual), code N[N]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b143de0c294458c">
                    <w:r>
                      <w:rPr>
                        <w:rStyle w:val="Hyperlink"/>
                      </w:rPr>
                      <w:t xml:space="preserve">Person—area of usual residence, statistical area level 2 (SA2) code (ASGS 2016) N(9)</w:t>
                    </w:r>
                  </w:hyperlink>
                </w:p>
                <w:p>
                  <w:r>
                    <w:rPr>
                      <w:b/>
                      <w:i/>
                      <w:color w:val="333333"/>
                    </w:rPr>
                    <w:t xml:space="preserve">DSS specific information:</w:t>
                  </w:r>
                </w:p>
                <w:p>
                  <w:r>
                    <w:t xml:space="preserve">The following codes should be assigned as the admitted patient's area of usual residence in the following specialised situations:</w:t>
                  </w:r>
                </w:p>
                <w:p>
                  <w:pPr>
                    <w:pStyle w:val="ListParagraph"/>
                    <w:numPr>
                      <w:ilvl w:val="0"/>
                      <w:numId w:val="4"/>
                    </w:numPr>
                  </w:pPr>
                  <w:r>
                    <w:t xml:space="preserve">Overseas resident: 099999299</w:t>
                  </w:r>
                </w:p>
                <w:p>
                  <w:pPr>
                    <w:pStyle w:val="ListParagraph"/>
                    <w:numPr>
                      <w:ilvl w:val="0"/>
                      <w:numId w:val="4"/>
                    </w:numPr>
                  </w:pPr>
                  <w:r>
                    <w:t xml:space="preserve">No fixed abode: state/territory identifier + 99999499</w:t>
                  </w:r>
                  <w:r>
                    <w:br/>
                  </w:r>
                  <w:r>
                    <w:t xml:space="preserve">        • Where the state/territory of the admitted patient's usual residence is not known, assign '0' as the state/territory identifier</w:t>
                  </w:r>
                </w:p>
                <w:p>
                  <w:pPr>
                    <w:pStyle w:val="ListParagraph"/>
                    <w:numPr>
                      <w:ilvl w:val="0"/>
                      <w:numId w:val="4"/>
                    </w:numPr>
                  </w:pPr>
                  <w:r>
                    <w:t xml:space="preserve">Migratory - Offshore - Shipping: state/territory identifier + 97979799</w:t>
                  </w:r>
                </w:p>
                <w:p>
                  <w:pPr>
                    <w:pStyle w:val="ListParagraph"/>
                    <w:numPr>
                      <w:ilvl w:val="0"/>
                      <w:numId w:val="4"/>
                    </w:numPr>
                  </w:pPr>
                  <w:r>
                    <w:t xml:space="preserve">Unknown SA2: state/territory identifier + 99999999</w:t>
                  </w:r>
                  <w:r>
                    <w:br/>
                  </w:r>
                  <w:r>
                    <w:t xml:space="preserve">        • Where the state/territory of the admitted patient's usual residence is not known, assign a blank space as the state/territory identifier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ad054fd85714483">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b059c7229454fd5">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5"/>
                    </w:numPr>
                  </w:pPr>
                  <w:r>
                    <w:t xml:space="preserve">be less than or equal to Admission date, Date patient presents or Service contact date</w:t>
                  </w:r>
                </w:p>
                <w:p>
                  <w:pPr>
                    <w:pStyle w:val="ListParagraph"/>
                    <w:numPr>
                      <w:ilvl w:val="0"/>
                      <w:numId w:val="5"/>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b75dd11230240a5">
                    <w:r>
                      <w:rPr>
                        <w:rStyle w:val="Hyperlink"/>
                      </w:rPr>
                      <w:t xml:space="preserve">Person—eligibility status, Medicare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d05f7b3345a48b8">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a93dd9ab08d4154">
                    <w:r>
                      <w:rPr>
                        <w:rStyle w:val="Hyperlink"/>
                      </w:rPr>
                      <w:t xml:space="preserve">Person—labour force status, acute hospital and private psychiatric hospital admission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24dce2f57034a91">
                    <w:r>
                      <w:rPr>
                        <w:rStyle w:val="Hyperlink"/>
                      </w:rPr>
                      <w:t xml:space="preserve">Person—labour force status, public psychiatric hospital admission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42e3a0011a3452b">
                    <w:r>
                      <w:rPr>
                        <w:rStyle w:val="Hyperlink"/>
                      </w:rPr>
                      <w:t xml:space="preserve">Person—marital status,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55ab123cf1e4999">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3e8508a4eeb48bb">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ae4f8c7afa04152">
                    <w:r>
                      <w:rPr>
                        <w:rStyle w:val="Hyperlink"/>
                      </w:rPr>
                      <w:t xml:space="preserve">Person—weight (measured), total grams NNNN</w:t>
                    </w:r>
                  </w:hyperlink>
                </w:p>
                <w:p>
                  <w:r>
                    <w:rPr>
                      <w:b/>
                      <w:i/>
                      <w:color w:val="333333"/>
                    </w:rPr>
                    <w:t xml:space="preserve">Conditional obligation:</w:t>
                  </w:r>
                </w:p>
                <w:p>
                  <w:r>
                    <w:t xml:space="preserve">Weight on the date the infant is admitted should be recorded if the weight is less than or equal to 9,000 grams and age is less than 365 days.</w:t>
                  </w:r>
                </w:p>
                <w:p>
                  <w:r>
                    <w:rPr>
                      <w:b/>
                      <w:i/>
                      <w:color w:val="333333"/>
                    </w:rPr>
                    <w:t xml:space="preserve">DSS specific information:</w:t>
                  </w:r>
                </w:p>
                <w:p>
                  <w:r>
                    <w:t xml:space="preserve">For the provision of state and territory hospital data to Commonwealth agencies this metadata item must be consistent with diagnoses and procedure codes for valid grouping.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7ba6c6b9e4f4dbc">
                    <w:r>
                      <w:rPr>
                        <w:rStyle w:val="Hyperlink"/>
                      </w:rPr>
                      <w:t xml:space="preserve">Record—identifier, X[X(79)]</w:t>
                    </w:r>
                  </w:hyperlink>
                </w:p>
                <w:p>
                  <w:r>
                    <w:rPr>
                      <w:b/>
                      <w:i/>
                      <w:color w:val="333333"/>
                    </w:rPr>
                    <w:t xml:space="preserve">DSS specific information:</w:t>
                  </w:r>
                </w:p>
                <w:p>
                  <w:r>
                    <w:t xml:space="preserve">In the context of the Admitted patient care NMDS,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t xml:space="preserve">Reporting jurisdictions may use their own alphabetic, numeric or alphanumeric coding system.</w:t>
                  </w:r>
                </w:p>
                <w:p>
                  <w:r>
                    <w:t xml:space="preserve">This field cannot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e75b7f38634098">
                    <w:r>
                      <w:rPr>
                        <w:rStyle w:val="Hyperlink"/>
                      </w:rPr>
                      <w:t xml:space="preserve">Episode of admitted patient care—admission time, hhmm</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1653bdc73349bb">
                    <w:r>
                      <w:rPr>
                        <w:rStyle w:val="Hyperlink"/>
                      </w:rPr>
                      <w:t xml:space="preserve">Episode of admitted patient care—separation time, hhmm</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1e066ebfbd14b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682938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a4d649d19e49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e066ebfbd14b97" /><Relationship Type="http://schemas.openxmlformats.org/officeDocument/2006/relationships/header" Target="/word/header1.xml" Id="R7cc91a272518422e" /><Relationship Type="http://schemas.openxmlformats.org/officeDocument/2006/relationships/settings" Target="/word/settings.xml" Id="Rb3a25c1a3d7e40b0" /><Relationship Type="http://schemas.openxmlformats.org/officeDocument/2006/relationships/styles" Target="/word/styles.xml" Id="R1c48d529a38147c0" /><Relationship Type="http://schemas.openxmlformats.org/officeDocument/2006/relationships/numbering" Target="/word/numbering.xml" Id="R634585c547cb49b1" /><Relationship Type="http://schemas.openxmlformats.org/officeDocument/2006/relationships/hyperlink" Target="https://meteor-uat.aihw.gov.au/RegistrationAuthority/14" TargetMode="External" Id="R31d7f7841c544693" /><Relationship Type="http://schemas.openxmlformats.org/officeDocument/2006/relationships/hyperlink" Target="https://meteor-uat.aihw.gov.au/content/327206" TargetMode="External" Id="Ra6badcdc42b94fd8" /><Relationship Type="http://schemas.openxmlformats.org/officeDocument/2006/relationships/hyperlink" Target="https://meteor-uat.aihw.gov.au/content/327308" TargetMode="External" Id="Re0ea74515b98498f" /><Relationship Type="http://schemas.openxmlformats.org/officeDocument/2006/relationships/hyperlink" Target="https://meteor-uat.aihw.gov.au/content/327268" TargetMode="External" Id="Rfe64af5005da4855" /><Relationship Type="http://schemas.openxmlformats.org/officeDocument/2006/relationships/hyperlink" Target="https://meteor-uat.aihw.gov.au/content/690741" TargetMode="External" Id="R26cf20b548cf44ac" /><Relationship Type="http://schemas.openxmlformats.org/officeDocument/2006/relationships/hyperlink" Target="https://meteor-uat.aihw.gov.au/RegistrationAuthority/14" TargetMode="External" Id="R84ecfcbbbbb94caa" /><Relationship Type="http://schemas.openxmlformats.org/officeDocument/2006/relationships/hyperlink" Target="https://meteor-uat.aihw.gov.au/content/641349" TargetMode="External" Id="R09e85f985b1e4e03" /><Relationship Type="http://schemas.openxmlformats.org/officeDocument/2006/relationships/hyperlink" Target="https://meteor-uat.aihw.gov.au/content/650219" TargetMode="External" Id="R16500f69ebab4473" /><Relationship Type="http://schemas.openxmlformats.org/officeDocument/2006/relationships/hyperlink" Target="https://meteor-uat.aihw.gov.au/content/269957" TargetMode="External" Id="R12ea55de06584051" /><Relationship Type="http://schemas.openxmlformats.org/officeDocument/2006/relationships/hyperlink" Target="https://meteor-uat.aihw.gov.au/content/598034" TargetMode="External" Id="Rdf6fe647ca48465b" /><Relationship Type="http://schemas.openxmlformats.org/officeDocument/2006/relationships/hyperlink" Target="https://meteor-uat.aihw.gov.au/content/683718" TargetMode="External" Id="R97eba47f43d54e8f" /><Relationship Type="http://schemas.openxmlformats.org/officeDocument/2006/relationships/hyperlink" Target="https://meteor-uat.aihw.gov.au/content/613691" TargetMode="External" Id="R52042a3fe81f4bbf" /><Relationship Type="http://schemas.openxmlformats.org/officeDocument/2006/relationships/hyperlink" Target="https://meteor-uat.aihw.gov.au/content/471735" TargetMode="External" Id="R2e1a9af73b874594" /><Relationship Type="http://schemas.openxmlformats.org/officeDocument/2006/relationships/hyperlink" Target="https://meteor-uat.aihw.gov.au/content/605195" TargetMode="External" Id="R840a780119cd4abf" /><Relationship Type="http://schemas.openxmlformats.org/officeDocument/2006/relationships/hyperlink" Target="https://meteor-uat.aihw.gov.au/content/598074" TargetMode="External" Id="Rcd041904e4d4411b" /><Relationship Type="http://schemas.openxmlformats.org/officeDocument/2006/relationships/hyperlink" Target="https://meteor-uat.aihw.gov.au/content/269973" TargetMode="External" Id="R25c185338a1e4279" /><Relationship Type="http://schemas.openxmlformats.org/officeDocument/2006/relationships/hyperlink" Target="https://meteor-uat.aihw.gov.au/content/611398" TargetMode="External" Id="R757048899c5045ab" /><Relationship Type="http://schemas.openxmlformats.org/officeDocument/2006/relationships/hyperlink" Target="https://meteor-uat.aihw.gov.au/content/270013" TargetMode="External" Id="R2841001309a84d34" /><Relationship Type="http://schemas.openxmlformats.org/officeDocument/2006/relationships/hyperlink" Target="https://meteor-uat.aihw.gov.au/content/269990" TargetMode="External" Id="R6842abe7828e4f9d" /><Relationship Type="http://schemas.openxmlformats.org/officeDocument/2006/relationships/hyperlink" Target="https://meteor-uat.aihw.gov.au/content/270033" TargetMode="External" Id="R45e879f2f1ab486c" /><Relationship Type="http://schemas.openxmlformats.org/officeDocument/2006/relationships/hyperlink" Target="https://meteor-uat.aihw.gov.au/content/269967" TargetMode="External" Id="R62c0c35408a74253" /><Relationship Type="http://schemas.openxmlformats.org/officeDocument/2006/relationships/hyperlink" Target="https://meteor-uat.aihw.gov.au/content/269976" TargetMode="External" Id="R4b4c52acae264132" /><Relationship Type="http://schemas.openxmlformats.org/officeDocument/2006/relationships/hyperlink" Target="https://meteor-uat.aihw.gov.au/content/269986" TargetMode="External" Id="R73e16692d4c54fe0" /><Relationship Type="http://schemas.openxmlformats.org/officeDocument/2006/relationships/hyperlink" Target="https://meteor-uat.aihw.gov.au/content/651997" TargetMode="External" Id="Rd62a32e2ac4743e7" /><Relationship Type="http://schemas.openxmlformats.org/officeDocument/2006/relationships/hyperlink" Target="https://meteor-uat.aihw.gov.au/content/652006" TargetMode="External" Id="R40e3fd2f7b4c4a72" /><Relationship Type="http://schemas.openxmlformats.org/officeDocument/2006/relationships/hyperlink" Target="https://meteor-uat.aihw.gov.au/content/270399" TargetMode="External" Id="R13a3941aae7f48d5" /><Relationship Type="http://schemas.openxmlformats.org/officeDocument/2006/relationships/hyperlink" Target="https://meteor-uat.aihw.gov.au/content/471553" TargetMode="External" Id="Rcab24056be0f4f1b" /><Relationship Type="http://schemas.openxmlformats.org/officeDocument/2006/relationships/hyperlink" Target="https://meteor-uat.aihw.gov.au/content/270305" TargetMode="External" Id="R136dd31ba7e64af7" /><Relationship Type="http://schemas.openxmlformats.org/officeDocument/2006/relationships/hyperlink" Target="https://meteor-uat.aihw.gov.au/content/270251" TargetMode="External" Id="R15d8d9a19be84f1f" /><Relationship Type="http://schemas.openxmlformats.org/officeDocument/2006/relationships/hyperlink" Target="https://meteor-uat.aihw.gov.au/content/270025" TargetMode="External" Id="Rcdbf50f5f1fc46a6" /><Relationship Type="http://schemas.openxmlformats.org/officeDocument/2006/relationships/hyperlink" Target="https://meteor-uat.aihw.gov.au/content/269967" TargetMode="External" Id="R3e509f7422da43c5" /><Relationship Type="http://schemas.openxmlformats.org/officeDocument/2006/relationships/hyperlink" Target="https://meteor-uat.aihw.gov.au/content/326619" TargetMode="External" Id="R8b73404a41494e5c" /><Relationship Type="http://schemas.openxmlformats.org/officeDocument/2006/relationships/hyperlink" Target="https://meteor-uat.aihw.gov.au/content/641379" TargetMode="External" Id="Rb838c1d5f2474828" /><Relationship Type="http://schemas.openxmlformats.org/officeDocument/2006/relationships/hyperlink" Target="https://meteor-uat.aihw.gov.au/content/269947" TargetMode="External" Id="R5bb542505dce4168" /><Relationship Type="http://schemas.openxmlformats.org/officeDocument/2006/relationships/hyperlink" Target="https://meteor-uat.aihw.gov.au/content/270025" TargetMode="External" Id="R252740a92fa246f3" /><Relationship Type="http://schemas.openxmlformats.org/officeDocument/2006/relationships/hyperlink" Target="https://meteor-uat.aihw.gov.au/content/270094" TargetMode="External" Id="R68e14612dd8a4154" /><Relationship Type="http://schemas.openxmlformats.org/officeDocument/2006/relationships/hyperlink" Target="https://meteor-uat.aihw.gov.au/content/641014" TargetMode="External" Id="Rd2dcfc35fd8741f4" /><Relationship Type="http://schemas.openxmlformats.org/officeDocument/2006/relationships/hyperlink" Target="https://meteor-uat.aihw.gov.au/content/647105" TargetMode="External" Id="R1f0326d7b5f94571" /><Relationship Type="http://schemas.openxmlformats.org/officeDocument/2006/relationships/hyperlink" Target="https://meteor-uat.aihw.gov.au/content/534063" TargetMode="External" Id="R580598cb70064dd3" /><Relationship Type="http://schemas.openxmlformats.org/officeDocument/2006/relationships/hyperlink" Target="https://meteor-uat.aihw.gov.au/content/552375" TargetMode="External" Id="R146a976f66b6482c" /><Relationship Type="http://schemas.openxmlformats.org/officeDocument/2006/relationships/hyperlink" Target="https://meteor-uat.aihw.gov.au/content/640978" TargetMode="External" Id="R71926b03dcda4b70" /><Relationship Type="http://schemas.openxmlformats.org/officeDocument/2006/relationships/hyperlink" Target="https://meteor-uat.aihw.gov.au/content/649391" TargetMode="External" Id="R6fc4d1dcaa5f4876" /><Relationship Type="http://schemas.openxmlformats.org/officeDocument/2006/relationships/hyperlink" Target="https://meteor-uat.aihw.gov.au/content/269941" TargetMode="External" Id="R70493d0356a24201" /><Relationship Type="http://schemas.openxmlformats.org/officeDocument/2006/relationships/hyperlink" Target="https://meteor-uat.aihw.gov.au/content/539871" TargetMode="External" Id="Rba2aaa9ec07f4e41" /><Relationship Type="http://schemas.openxmlformats.org/officeDocument/2006/relationships/hyperlink" Target="https://meteor-uat.aihw.gov.au/content/269975" TargetMode="External" Id="R971de0a30c39461b" /><Relationship Type="http://schemas.openxmlformats.org/officeDocument/2006/relationships/hyperlink" Target="https://meteor-uat.aihw.gov.au/content/269940" TargetMode="External" Id="Rabe557bde01749f7" /><Relationship Type="http://schemas.openxmlformats.org/officeDocument/2006/relationships/hyperlink" Target="https://meteor-uat.aihw.gov.au/content/269977" TargetMode="External" Id="Rfb2929c7790442d8" /><Relationship Type="http://schemas.openxmlformats.org/officeDocument/2006/relationships/hyperlink" Target="https://meteor-uat.aihw.gov.au/content/584408" TargetMode="External" Id="Rc1ad7786b5d14689" /><Relationship Type="http://schemas.openxmlformats.org/officeDocument/2006/relationships/hyperlink" Target="https://meteor-uat.aihw.gov.au/content/641383" TargetMode="External" Id="R0e8a8c01c2db41a3" /><Relationship Type="http://schemas.openxmlformats.org/officeDocument/2006/relationships/hyperlink" Target="https://meteor-uat.aihw.gov.au/content/641415" TargetMode="External" Id="Rddebc06ce42f4cf8" /><Relationship Type="http://schemas.openxmlformats.org/officeDocument/2006/relationships/hyperlink" Target="https://meteor-uat.aihw.gov.au/content/641422" TargetMode="External" Id="Rf7057292eb544756" /><Relationship Type="http://schemas.openxmlformats.org/officeDocument/2006/relationships/hyperlink" Target="https://meteor-uat.aihw.gov.au/content/647326" TargetMode="External" Id="Reb73b2f7a1764d36" /><Relationship Type="http://schemas.openxmlformats.org/officeDocument/2006/relationships/hyperlink" Target="https://meteor-uat.aihw.gov.au/content/270374" TargetMode="External" Id="Ree0a233956094742" /><Relationship Type="http://schemas.openxmlformats.org/officeDocument/2006/relationships/hyperlink" Target="https://meteor-uat.aihw.gov.au/content/647330" TargetMode="External" Id="R5b3c44d031414c02" /><Relationship Type="http://schemas.openxmlformats.org/officeDocument/2006/relationships/hyperlink" Target="https://meteor-uat.aihw.gov.au/content/270088" TargetMode="External" Id="R93d1287b1c45497f" /><Relationship Type="http://schemas.openxmlformats.org/officeDocument/2006/relationships/hyperlink" Target="https://meteor-uat.aihw.gov.au/content/659725" TargetMode="External" Id="R1b143de0c294458c" /><Relationship Type="http://schemas.openxmlformats.org/officeDocument/2006/relationships/hyperlink" Target="https://meteor-uat.aihw.gov.au/content/659454" TargetMode="External" Id="R9ad054fd85714483" /><Relationship Type="http://schemas.openxmlformats.org/officeDocument/2006/relationships/hyperlink" Target="https://meteor-uat.aihw.gov.au/content/287007" TargetMode="External" Id="R6b059c7229454fd5" /><Relationship Type="http://schemas.openxmlformats.org/officeDocument/2006/relationships/hyperlink" Target="https://meteor-uat.aihw.gov.au/content/481841" TargetMode="External" Id="Reb75dd11230240a5" /><Relationship Type="http://schemas.openxmlformats.org/officeDocument/2006/relationships/hyperlink" Target="https://meteor-uat.aihw.gov.au/content/602543" TargetMode="External" Id="Rdd05f7b3345a48b8" /><Relationship Type="http://schemas.openxmlformats.org/officeDocument/2006/relationships/hyperlink" Target="https://meteor-uat.aihw.gov.au/content/269948" TargetMode="External" Id="R0a93dd9ab08d4154" /><Relationship Type="http://schemas.openxmlformats.org/officeDocument/2006/relationships/hyperlink" Target="https://meteor-uat.aihw.gov.au/content/269955" TargetMode="External" Id="Rb24dce2f57034a91" /><Relationship Type="http://schemas.openxmlformats.org/officeDocument/2006/relationships/hyperlink" Target="https://meteor-uat.aihw.gov.au/content/291045" TargetMode="External" Id="Ra42e3a0011a3452b" /><Relationship Type="http://schemas.openxmlformats.org/officeDocument/2006/relationships/hyperlink" Target="https://meteor-uat.aihw.gov.au/content/290046" TargetMode="External" Id="R255ab123cf1e4999" /><Relationship Type="http://schemas.openxmlformats.org/officeDocument/2006/relationships/hyperlink" Target="https://meteor-uat.aihw.gov.au/content/287316" TargetMode="External" Id="R83e8508a4eeb48bb" /><Relationship Type="http://schemas.openxmlformats.org/officeDocument/2006/relationships/hyperlink" Target="https://meteor-uat.aihw.gov.au/content/310245" TargetMode="External" Id="R7ae4f8c7afa04152" /><Relationship Type="http://schemas.openxmlformats.org/officeDocument/2006/relationships/hyperlink" Target="https://meteor-uat.aihw.gov.au/content/555463" TargetMode="External" Id="R57ba6c6b9e4f4dbc" /><Relationship Type="http://schemas.openxmlformats.org/officeDocument/2006/relationships/hyperlink" Target="https://meteor-uat.aihw.gov.au/content/682942" TargetMode="External" Id="Rb9e75b7f38634098" /><Relationship Type="http://schemas.openxmlformats.org/officeDocument/2006/relationships/hyperlink" Target="https://meteor-uat.aihw.gov.au/content/682919" TargetMode="External" Id="R811653bdc73349bb" /></Relationships>
</file>

<file path=word/_rels/header1.xml.rels>&#65279;<?xml version="1.0" encoding="utf-8"?><Relationships xmlns="http://schemas.openxmlformats.org/package/2006/relationships"><Relationship Type="http://schemas.openxmlformats.org/officeDocument/2006/relationships/image" Target="/media/image.png" Id="R18a4d649d19e49d1" /></Relationships>
</file>