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f749cdd2854b3c"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188ef43ca44ac">
              <w:r>
                <w:rPr>
                  <w:rStyle w:val="Hyperlink"/>
                  <w:color w:val="244061"/>
                </w:rPr>
                <w:t xml:space="preserve">Health!</w:t>
              </w:r>
            </w:hyperlink>
            <w:r>
              <w:rPr>
                <w:rStyle w:val="row-content"/>
                <w:color w:val="244061"/>
              </w:rPr>
              <w:t xml:space="preserve">, Superseded 18/12/2019</w:t>
            </w:r>
          </w:p>
          <w:p>
            <w:pPr>
              <w:spacing w:before="0" w:after="0"/>
            </w:pPr>
            <w:hyperlink w:history="true" r:id="R0c630c55643b4074">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Functional Independence Measure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5f707b19dd4adc">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e84328c3e34dc9">
              <w:r>
                <w:rPr>
                  <w:rStyle w:val="Hyperlink"/>
                </w:rPr>
                <w:t xml:space="preserve">Functional Independence Measure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Complete independence with no helper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Functional Independence Measure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 </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 </w:t>
            </w:r>
          </w:p>
          <w:p>
            <w:pPr/>
            <w:r>
              <w:rPr>
                <w:rStyle w:val="row-content-rich-text"/>
              </w:rPr>
              <w:t xml:space="preserve">Each item is scored on a 7 point ordinal scale, ranging from a score of 1 to a score of 7. The higher the score, the more independent the patient is in performing the task associated with that item. The total FIM™ score ranges from 18 to 126.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18 items that comprise the Functional Independence Measure instrument. It should be reported in an array of 18 to gain a full (FIM</w:t>
            </w:r>
            <w:r>
              <w:rPr>
                <w:rStyle w:val="row-content-rich-text"/>
                <w:vertAlign w:val="superscript"/>
              </w:rPr>
              <w:t xml:space="preserve">TM</w:t>
            </w:r>
            <w:r>
              <w:rPr>
                <w:rStyle w:val="row-content-rich-text"/>
              </w:rPr>
              <w:t xml:space="preserve">)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ade841e9b4e51">
              <w:r>
                <w:rPr>
                  <w:rStyle w:val="Hyperlink"/>
                </w:rPr>
                <w:t xml:space="preserve">Person—level of functional independence, Functional Independence Measure score code N</w:t>
              </w:r>
            </w:hyperlink>
          </w:p>
          <w:p>
            <w:pPr>
              <w:pStyle w:val="registration-status"/>
              <w:spacing w:before="0" w:after="0"/>
            </w:pPr>
            <w:hyperlink w:history="true" r:id="Rca71f01d6c8d4a2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809a45822984e27">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24a7023497f448f9">
              <w:r>
                <w:rPr>
                  <w:rStyle w:val="Hyperlink"/>
                </w:rPr>
                <w:t xml:space="preserve">Person—level of functional independence, Functional Independence Measure score code N</w:t>
              </w:r>
            </w:hyperlink>
          </w:p>
          <w:p>
            <w:pPr>
              <w:pStyle w:val="registration-status"/>
              <w:spacing w:before="0" w:after="0"/>
            </w:pPr>
            <w:hyperlink w:history="true" r:id="R1d7cfc5c4e8f4d79">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3564f0a05316484b">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7ab85a83774d39">
              <w:r>
                <w:rPr>
                  <w:rStyle w:val="Hyperlink"/>
                </w:rPr>
                <w:t xml:space="preserve">Admitted subacute and non-acute hospital care NBEDS 2018-19</w:t>
              </w:r>
            </w:hyperlink>
          </w:p>
          <w:p>
            <w:pPr>
              <w:pStyle w:val="registration-status"/>
              <w:spacing w:before="0" w:after="0"/>
            </w:pPr>
            <w:hyperlink w:history="true" r:id="R995ad0c032a24eb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eef7eff049824f06">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r>
              <w:br/>
            </w:r>
          </w:p>
          <w:p>
            <w:pPr>
              <w:pStyle w:val="ListParagraph"/>
              <w:numPr>
                <w:ilvl w:val="0"/>
                <w:numId w:val="4"/>
              </w:numPr>
            </w:pPr>
            <w:r>
              <w:rPr>
                <w:rStyle w:val="row-content"/>
              </w:rPr>
              <w:t xml:space="preserve">Code 4, Geriatric evaluation and management.</w:t>
            </w:r>
            <w:r>
              <w:br/>
            </w:r>
          </w:p>
          <w:p>
            <w:r>
              <w:rPr>
                <w:rStyle w:val="row-content"/>
              </w:rPr>
              <w:t xml:space="preserve">Not required to be reported for patients aged 17 and under at admission.</w:t>
            </w:r>
          </w:p>
          <w:p>
            <w:r>
              <w:br/>
            </w:r>
            <w:r>
              <w:br/>
            </w:r>
            <w:hyperlink w:history="true" r:id="Re3bd374359d64e59">
              <w:r>
                <w:rPr>
                  <w:rStyle w:val="Hyperlink"/>
                </w:rPr>
                <w:t xml:space="preserve">Admitted subacute and non-acute hospital care NBEDS 2019-20</w:t>
              </w:r>
            </w:hyperlink>
          </w:p>
          <w:p>
            <w:pPr>
              <w:pStyle w:val="registration-status"/>
              <w:spacing w:before="0" w:after="0"/>
            </w:pPr>
            <w:hyperlink w:history="true" r:id="R952c08f060a540e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256c5005f53743d7">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r>
              <w:br/>
            </w:r>
          </w:p>
          <w:p>
            <w:pPr>
              <w:pStyle w:val="ListParagraph"/>
              <w:numPr>
                <w:ilvl w:val="0"/>
                <w:numId w:val="5"/>
              </w:numPr>
            </w:pPr>
            <w:r>
              <w:rPr>
                <w:rStyle w:val="row-content"/>
              </w:rPr>
              <w:t xml:space="preserve">Code 4, Geriatric evaluation and management.</w:t>
            </w:r>
            <w:r>
              <w:br/>
            </w:r>
          </w:p>
          <w:p>
            <w:r>
              <w:rPr>
                <w:rStyle w:val="row-content"/>
              </w:rPr>
              <w:t xml:space="preserve">Not required to be reported for patients aged 17 and under at admission.</w:t>
            </w:r>
          </w:p>
          <w:p>
            <w:r>
              <w:br/>
            </w:r>
            <w:r>
              <w:br/>
            </w:r>
          </w:p>
        </w:tc>
      </w:tr>
    </w:tbl>
    <w:p/>
    <w:tbl>
      <w:tblPr>
        <w:tblStyle w:val="TableGrid"/>
        <w:tblW w:w="0" w:type="auto"/>
      </w:tblPr>
    </w:tbl>
    <w:p>
      <w:r>
        <w:br/>
      </w:r>
    </w:p>
    <w:sectPr>
      <w:footerReference xmlns:r="http://schemas.openxmlformats.org/officeDocument/2006/relationships" w:type="default" r:id="Rae5963a94be9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e5cdfc559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963a94be94f6a" /><Relationship Type="http://schemas.openxmlformats.org/officeDocument/2006/relationships/header" Target="/word/header1.xml" Id="Ra4747d8fbdf240ff" /><Relationship Type="http://schemas.openxmlformats.org/officeDocument/2006/relationships/settings" Target="/word/settings.xml" Id="R3d842b1ea1c64de1" /><Relationship Type="http://schemas.openxmlformats.org/officeDocument/2006/relationships/styles" Target="/word/styles.xml" Id="R6695f2d4f8de4eee" /><Relationship Type="http://schemas.openxmlformats.org/officeDocument/2006/relationships/numbering" Target="/word/numbering.xml" Id="R8ccc0cf88eed4d26" /><Relationship Type="http://schemas.openxmlformats.org/officeDocument/2006/relationships/hyperlink" Target="https://meteor-uat.aihw.gov.au/RegistrationAuthority/14" TargetMode="External" Id="Re9d188ef43ca44ac" /><Relationship Type="http://schemas.openxmlformats.org/officeDocument/2006/relationships/hyperlink" Target="https://meteor-uat.aihw.gov.au/RegistrationAuthority/17" TargetMode="External" Id="R0c630c55643b4074" /><Relationship Type="http://schemas.openxmlformats.org/officeDocument/2006/relationships/hyperlink" Target="https://meteor-uat.aihw.gov.au/content/680996" TargetMode="External" Id="Rb65f707b19dd4adc" /><Relationship Type="http://schemas.openxmlformats.org/officeDocument/2006/relationships/hyperlink" Target="https://meteor-uat.aihw.gov.au/content/449147" TargetMode="External" Id="R03e84328c3e34dc9" /><Relationship Type="http://schemas.openxmlformats.org/officeDocument/2006/relationships/hyperlink" Target="https://meteor-uat.aihw.gov.au/content/449150" TargetMode="External" Id="Ree6ade841e9b4e51" /><Relationship Type="http://schemas.openxmlformats.org/officeDocument/2006/relationships/hyperlink" Target="https://meteor-uat.aihw.gov.au/RegistrationAuthority/14" TargetMode="External" Id="Rca71f01d6c8d4a23" /><Relationship Type="http://schemas.openxmlformats.org/officeDocument/2006/relationships/hyperlink" Target="https://meteor-uat.aihw.gov.au/RegistrationAuthority/17" TargetMode="External" Id="Rb809a45822984e27" /><Relationship Type="http://schemas.openxmlformats.org/officeDocument/2006/relationships/hyperlink" Target="https://meteor-uat.aihw.gov.au/content/717982" TargetMode="External" Id="R24a7023497f448f9" /><Relationship Type="http://schemas.openxmlformats.org/officeDocument/2006/relationships/hyperlink" Target="https://meteor-uat.aihw.gov.au/RegistrationAuthority/14" TargetMode="External" Id="R1d7cfc5c4e8f4d79" /><Relationship Type="http://schemas.openxmlformats.org/officeDocument/2006/relationships/hyperlink" Target="https://meteor-uat.aihw.gov.au/RegistrationAuthority/17" TargetMode="External" Id="R3564f0a05316484b" /><Relationship Type="http://schemas.openxmlformats.org/officeDocument/2006/relationships/hyperlink" Target="https://meteor-uat.aihw.gov.au/content/676264" TargetMode="External" Id="R217ab85a83774d39" /><Relationship Type="http://schemas.openxmlformats.org/officeDocument/2006/relationships/hyperlink" Target="https://meteor-uat.aihw.gov.au/RegistrationAuthority/14" TargetMode="External" Id="R995ad0c032a24eb8" /><Relationship Type="http://schemas.openxmlformats.org/officeDocument/2006/relationships/hyperlink" Target="https://meteor-uat.aihw.gov.au/content/584408" TargetMode="External" Id="Reef7eff049824f06" /><Relationship Type="http://schemas.openxmlformats.org/officeDocument/2006/relationships/hyperlink" Target="https://meteor-uat.aihw.gov.au/content/699414" TargetMode="External" Id="Re3bd374359d64e59" /><Relationship Type="http://schemas.openxmlformats.org/officeDocument/2006/relationships/hyperlink" Target="https://meteor-uat.aihw.gov.au/RegistrationAuthority/14" TargetMode="External" Id="R952c08f060a540ea" /><Relationship Type="http://schemas.openxmlformats.org/officeDocument/2006/relationships/hyperlink" Target="https://meteor-uat.aihw.gov.au/content/584408" TargetMode="External" Id="R256c5005f53743d7" /></Relationships>
</file>

<file path=word/_rels/header1.xml.rels>&#65279;<?xml version="1.0" encoding="utf-8"?><Relationships xmlns="http://schemas.openxmlformats.org/package/2006/relationships"><Relationship Type="http://schemas.openxmlformats.org/officeDocument/2006/relationships/image" Target="/media/image.png" Id="R98ce5cdfc55948c5" /></Relationships>
</file>