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0acb986c9c4ed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residential/rehabilitation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residential/rehabilitation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b3a406a1e4fb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residential/rehabilitation episodes of care cluster describes the number of episodes of residential/rehabilitation episodes of care provided by Aboriginal and Torres Strait Islander standalone substance use services.</w:t>
            </w:r>
          </w:p>
          <w:p>
            <w:pPr>
              <w:spacing w:after="160"/>
            </w:pPr>
            <w:r>
              <w:rPr>
                <w:rStyle w:val="row-content-rich-text"/>
              </w:rPr>
              <w:t xml:space="preserve">The four data elements are used together to provide a count of residential treatment and/or rehabilitation episodes of care by the Indigenous status, age ranges and sex of clients.</w:t>
            </w:r>
          </w:p>
          <w:p>
            <w:pPr>
              <w:spacing w:after="160"/>
            </w:pPr>
            <w:r>
              <w:rPr>
                <w:rStyle w:val="row-content-rich-text"/>
                <w:b/>
              </w:rPr>
              <w:t xml:space="preserve">Episodes of care for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starts at admission into a residential treatment/rehabilitation program and ends at discharge from residential care.</w:t>
            </w:r>
          </w:p>
          <w:p>
            <w:pPr>
              <w:spacing w:after="160"/>
            </w:pPr>
            <w:r>
              <w:rPr>
                <w:rStyle w:val="row-content-rich-text"/>
              </w:rPr>
              <w:t xml:space="preserve">An episode of care is not determined by the length of time spent in residential care. No matter how long the client stays in residential care it is only counted as one episode of care. If a client is discharged and later comes back into residential care, this is considered to be a separate episode of care.</w:t>
            </w:r>
          </w:p>
          <w:p>
            <w:pPr>
              <w:spacing w:after="160"/>
            </w:pPr>
            <w:r>
              <w:rPr>
                <w:rStyle w:val="row-content-rich-text"/>
              </w:rPr>
              <w:t xml:space="preserve">Excludes:</w:t>
            </w:r>
          </w:p>
          <w:p>
            <w:pPr>
              <w:pStyle w:val="ListParagraph"/>
              <w:numPr>
                <w:ilvl w:val="0"/>
                <w:numId w:val="2"/>
              </w:numPr>
            </w:pPr>
            <w:r>
              <w:rPr>
                <w:rStyle w:val="row-content-rich-text"/>
              </w:rPr>
              <w:t xml:space="preserve">sobering-up/residential respite/short term programs</w:t>
            </w:r>
          </w:p>
          <w:p>
            <w:pPr>
              <w:pStyle w:val="ListParagraph"/>
              <w:numPr>
                <w:ilvl w:val="0"/>
                <w:numId w:val="2"/>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standalone substance use service is required to provide numbers of male, female and total episodes of care for residential treatment/rehabilitation by Indigenous status and age group (0–18, 19–35 and 36 years and over), as detailed in the Scope, </w:t>
            </w:r>
            <w:r>
              <w:rPr>
                <w:rStyle w:val="row-content-rich-text"/>
              </w:rPr>
              <w:t xml:space="preserve">Episodes of care for residential treatment/rehabilitation </w:t>
            </w:r>
            <w:r>
              <w:rPr>
                <w:rStyle w:val="row-content-rich-text"/>
              </w:rPr>
              <w:t xml:space="preserve">table. The total Indigenous and non-Indigenous episodes of care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f97597ef4648cf">
              <w:r>
                <w:rPr>
                  <w:rStyle w:val="Hyperlink"/>
                </w:rPr>
                <w:t xml:space="preserve">Aboriginal and Torres Strait Islander standalone substance use services DSS </w:t>
              </w:r>
            </w:hyperlink>
          </w:p>
          <w:p>
            <w:pPr>
              <w:pStyle w:val="registration-status"/>
              <w:spacing w:before="0" w:after="0"/>
            </w:pPr>
            <w:hyperlink w:history="true" r:id="R8c8646c4c7aa41b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a6789ca95497a">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88b611a7d46e5">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6d27b41360468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12ed97ab2444f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1edef254b4ba40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677100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cee44bc48b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def254b4ba402d" /><Relationship Type="http://schemas.openxmlformats.org/officeDocument/2006/relationships/header" Target="/word/header1.xml" Id="R19a5ec7285784f63" /><Relationship Type="http://schemas.openxmlformats.org/officeDocument/2006/relationships/settings" Target="/word/settings.xml" Id="Re535630df6094f56" /><Relationship Type="http://schemas.openxmlformats.org/officeDocument/2006/relationships/styles" Target="/word/styles.xml" Id="R4065ea9c3eb34497" /><Relationship Type="http://schemas.openxmlformats.org/officeDocument/2006/relationships/numbering" Target="/word/numbering.xml" Id="R15f82e2d3e514c9b" /><Relationship Type="http://schemas.openxmlformats.org/officeDocument/2006/relationships/hyperlink" Target="https://meteor-uat.aihw.gov.au/RegistrationAuthority/9" TargetMode="External" Id="Rad7b3a406a1e4fb8" /><Relationship Type="http://schemas.openxmlformats.org/officeDocument/2006/relationships/hyperlink" Target="https://meteor-uat.aihw.gov.au/content/664879" TargetMode="External" Id="Re1f97597ef4648cf" /><Relationship Type="http://schemas.openxmlformats.org/officeDocument/2006/relationships/hyperlink" Target="https://meteor-uat.aihw.gov.au/RegistrationAuthority/9" TargetMode="External" Id="R8c8646c4c7aa41b2" /><Relationship Type="http://schemas.openxmlformats.org/officeDocument/2006/relationships/hyperlink" Target="https://meteor-uat.aihw.gov.au/content/576342" TargetMode="External" Id="R020a6789ca95497a" /><Relationship Type="http://schemas.openxmlformats.org/officeDocument/2006/relationships/hyperlink" Target="https://meteor-uat.aihw.gov.au/content/575922" TargetMode="External" Id="R8c488b611a7d46e5" /><Relationship Type="http://schemas.openxmlformats.org/officeDocument/2006/relationships/hyperlink" Target="https://meteor-uat.aihw.gov.au/content/291036" TargetMode="External" Id="Rad6d27b413604680" /><Relationship Type="http://schemas.openxmlformats.org/officeDocument/2006/relationships/hyperlink" Target="https://meteor-uat.aihw.gov.au/content/287316" TargetMode="External" Id="R9812ed97ab2444f0" /></Relationships>
</file>

<file path=word/_rels/header1.xml.rels>&#65279;<?xml version="1.0" encoding="utf-8"?><Relationships xmlns="http://schemas.openxmlformats.org/package/2006/relationships"><Relationship Type="http://schemas.openxmlformats.org/officeDocument/2006/relationships/image" Target="/media/image.png" Id="Rd6cee44bc48b4075" /></Relationships>
</file>