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61dc68e8be4177"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b11a9391c49f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woman and a midwife or doctor to assess and improve maternal and fetal well-being throughout pregnancy and prior to labour." w:history="true" r:id="R30591c5672b042d1">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83bd1c6b40426b">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f4711a24ba4b30">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woman and a midwife or doctor to assess and improve maternal and fetal well-being throughout pregnancy and prior to labour." w:history="true" r:id="R90a9829ec38b4960">
              <w:r>
                <w:rPr>
                  <w:rStyle w:val="Hyperlink"/>
                  <w:b/>
                </w:rPr>
                <w:t xml:space="preserve">Antenatal care visits</w:t>
              </w:r>
            </w:hyperlink>
            <w:r>
              <w:rPr>
                <w:rStyle w:val="row-content-rich-text"/>
              </w:rPr>
              <w:t xml:space="preserve"> are attributed to the pregnant woman.</w:t>
            </w:r>
          </w:p>
          <w:p>
            <w:pPr>
              <w:spacing w:after="160"/>
            </w:pPr>
            <w:r>
              <w:rPr>
                <w:rStyle w:val="row-content-rich-text"/>
              </w:rPr>
              <w:t xml:space="preserve">In </w:t>
            </w:r>
            <w:hyperlink w:tooltip="A classification scheme that divides an area into mutually exclusive sub-areas based on geographic location. Some geographic indicators are:&#10;Australian Standard Geographical Classification (ASGC, ABS cat. no. 1216.0, effective up until 1 July 2011)&#10;..." w:history="true" r:id="Rc125bba6cde84bdc">
              <w:r>
                <w:rPr>
                  <w:rStyle w:val="Hyperlink"/>
                  <w:b/>
                </w:rPr>
                <w:t xml:space="preserve">rural and remote locations</w:t>
              </w:r>
            </w:hyperlink>
            <w:r>
              <w:rPr>
                <w:rStyle w:val="row-content-rich-text"/>
              </w:rPr>
              <w:t xml:space="preserve"> where a midwife or doctor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93523ce225b49c4">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appointments with medical officers where the medical officer has entered documentation related to that visit on the antenatal record.</w:t>
            </w:r>
          </w:p>
          <w:p>
            <w:pPr>
              <w:spacing w:after="160"/>
            </w:pPr>
            <w:r>
              <w:rPr>
                <w:rStyle w:val="row-content-rich-text"/>
              </w:rPr>
              <w:t xml:space="preserve">An antenatal care visit does not include a visit where the sole purpose of contact is to confirm the pregnancy, or those contacts that occurred during the pregnancy that related solely to non-pregnancy related issues.</w:t>
            </w:r>
          </w:p>
          <w:p>
            <w:pPr/>
            <w:r>
              <w:rPr>
                <w:rStyle w:val="row-content-rich-text"/>
              </w:rPr>
              <w:t xml:space="preserve">An antenatal care visit does not include a visit where the sole purpose of contact is to perform image screening, diagnostic testing or the collection of blood or tissue for pathology testing. Exception to this rule is made when the health professional performing the procedure or test is a doctor or midwife and the appointment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health record of pregnancy and/or birth. To be collected once, after the onset of labour. Include all medical specialist appointments or medical specialist clinic appointments where the provider of the service event has documented the visit on the health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 perinatal data managers and other interested parties in 2010.</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Clinical Practice Improvement Unit (CPIU) 2006. 3Centre consensus guidelines on antenatal care. Melbourne: 3Centres Collaboration.</w:t>
            </w:r>
          </w:p>
          <w:p>
            <w:pPr/>
            <w:r>
              <w:rPr>
                <w:rStyle w:val="row-content-rich-text"/>
              </w:rPr>
              <w:t xml:space="preserve">WHO (World Health Organization) 2015. World health statistics 2015: indicator compendium. Geneva: WHO. Viewed 12 May 2017, </w:t>
            </w:r>
            <w:hyperlink w:history="true" r:id="R756d57285a894940">
              <w:r>
                <w:rPr>
                  <w:rStyle w:val="Hyperlink"/>
                </w:rPr>
                <w:t xml:space="preserve">http://www.who.int/gho/publications/world_health_statistics/</w:t>
              </w:r>
              <w:r>
                <w:br/>
              </w:r>
              <w:r>
                <w:rPr>
                  <w:rStyle w:val="row-content-rich-text"/>
                </w:rPr>
                <w:t xml:space="preserve">WHS2015_IndicatorCompendium.pdf?ua=1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b372061b0d4b2e">
              <w:r>
                <w:rPr>
                  <w:rStyle w:val="Hyperlink"/>
                </w:rPr>
                <w:t xml:space="preserve">Female—number of antenatal care visits, total N[N]</w:t>
              </w:r>
            </w:hyperlink>
          </w:p>
          <w:p>
            <w:pPr>
              <w:pStyle w:val="registration-status"/>
              <w:spacing w:before="0" w:after="0"/>
            </w:pPr>
            <w:hyperlink w:history="true" r:id="R17c60756a37b4e67">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b170885fec6541b4">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870f18eff2ac46c8">
              <w:r>
                <w:rPr>
                  <w:rStyle w:val="Hyperlink"/>
                </w:rPr>
                <w:t xml:space="preserve">Female—number of antenatal care visits, total N[N]</w:t>
              </w:r>
            </w:hyperlink>
          </w:p>
          <w:p>
            <w:pPr>
              <w:pStyle w:val="registration-status"/>
              <w:spacing w:before="0" w:after="0"/>
            </w:pPr>
            <w:hyperlink w:history="true" r:id="R22fafe495269488e">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5d716317b44b4f">
              <w:r>
                <w:rPr>
                  <w:rStyle w:val="Hyperlink"/>
                </w:rPr>
                <w:t xml:space="preserve">Perinatal NMDS 2018-19</w:t>
              </w:r>
            </w:hyperlink>
          </w:p>
          <w:p>
            <w:pPr>
              <w:pStyle w:val="registration-status"/>
              <w:spacing w:before="0" w:after="0"/>
            </w:pPr>
            <w:hyperlink w:history="true" r:id="R5830e3f32f084a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adbe261aa2f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dd2defca7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be261aa2f4d28" /><Relationship Type="http://schemas.openxmlformats.org/officeDocument/2006/relationships/header" Target="/word/header1.xml" Id="R2f23df7034d849c8" /><Relationship Type="http://schemas.openxmlformats.org/officeDocument/2006/relationships/settings" Target="/word/settings.xml" Id="R3a5fac2713364b19" /><Relationship Type="http://schemas.openxmlformats.org/officeDocument/2006/relationships/styles" Target="/word/styles.xml" Id="Rd8aec921c9ff428d" /><Relationship Type="http://schemas.openxmlformats.org/officeDocument/2006/relationships/hyperlink" Target="https://meteor-uat.aihw.gov.au/RegistrationAuthority/14" TargetMode="External" Id="R9aeb11a9391c49f2" /><Relationship Type="http://schemas.openxmlformats.org/officeDocument/2006/relationships/hyperlink" Target="https://meteor-uat.aihw.gov.au/content/461257" TargetMode="External" Id="R30591c5672b042d1" /><Relationship Type="http://schemas.openxmlformats.org/officeDocument/2006/relationships/hyperlink" Target="https://meteor-uat.aihw.gov.au/content/669977" TargetMode="External" Id="Rb783bd1c6b40426b" /><Relationship Type="http://schemas.openxmlformats.org/officeDocument/2006/relationships/hyperlink" Target="https://meteor-uat.aihw.gov.au/content/347205" TargetMode="External" Id="Rebf4711a24ba4b30" /><Relationship Type="http://schemas.openxmlformats.org/officeDocument/2006/relationships/hyperlink" Target="https://meteor-uat.aihw.gov.au/content/461257" TargetMode="External" Id="R90a9829ec38b4960" /><Relationship Type="http://schemas.openxmlformats.org/officeDocument/2006/relationships/hyperlink" Target="https://meteor-uat.aihw.gov.au/content/327306" TargetMode="External" Id="Rc125bba6cde84bdc" /><Relationship Type="http://schemas.openxmlformats.org/officeDocument/2006/relationships/hyperlink" Target="https://meteor-uat.aihw.gov.au/content/327182" TargetMode="External" Id="Re93523ce225b49c4" /><Relationship Type="http://schemas.openxmlformats.org/officeDocument/2006/relationships/hyperlink" Target="http://www.who.int/gho/publications/world_health_statistics/WHS2015_IndicatorCompendium.pdf?ua=1" TargetMode="External" Id="R756d57285a894940" /><Relationship Type="http://schemas.openxmlformats.org/officeDocument/2006/relationships/hyperlink" Target="https://meteor-uat.aihw.gov.au/content/423828" TargetMode="External" Id="Rb5b372061b0d4b2e" /><Relationship Type="http://schemas.openxmlformats.org/officeDocument/2006/relationships/hyperlink" Target="https://meteor-uat.aihw.gov.au/RegistrationAuthority/14" TargetMode="External" Id="R17c60756a37b4e67" /><Relationship Type="http://schemas.openxmlformats.org/officeDocument/2006/relationships/hyperlink" Target="https://meteor-uat.aihw.gov.au/RegistrationAuthority/17" TargetMode="External" Id="Rb170885fec6541b4" /><Relationship Type="http://schemas.openxmlformats.org/officeDocument/2006/relationships/hyperlink" Target="https://meteor-uat.aihw.gov.au/content/695227" TargetMode="External" Id="R870f18eff2ac46c8" /><Relationship Type="http://schemas.openxmlformats.org/officeDocument/2006/relationships/hyperlink" Target="https://meteor-uat.aihw.gov.au/RegistrationAuthority/14" TargetMode="External" Id="R22fafe495269488e" /><Relationship Type="http://schemas.openxmlformats.org/officeDocument/2006/relationships/hyperlink" Target="https://meteor-uat.aihw.gov.au/content/668811" TargetMode="External" Id="Re95d716317b44b4f" /><Relationship Type="http://schemas.openxmlformats.org/officeDocument/2006/relationships/hyperlink" Target="https://meteor-uat.aihw.gov.au/RegistrationAuthority/14" TargetMode="External" Id="R5830e3f32f084a45" /></Relationships>
</file>

<file path=word/_rels/header1.xml.rels>&#65279;<?xml version="1.0" encoding="utf-8"?><Relationships xmlns="http://schemas.openxmlformats.org/package/2006/relationships"><Relationship Type="http://schemas.openxmlformats.org/officeDocument/2006/relationships/image" Target="/media/image.png" Id="R406dd2defca74625" /></Relationships>
</file>