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891aa88fc24167"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8-Hospital rate of hysterectomy per 100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8-Hospital rate of hysterectomy per 100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8-Hospital rate of hysterectomy per 100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c42abc175430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rate of hysterectomy per 100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ec2ae19b974589">
              <w:r>
                <w:rPr>
                  <w:rStyle w:val="Hyperlink"/>
                </w:rPr>
                <w:t xml:space="preserve">Clinical care standard indicators: heavy menstrual bleeding</w:t>
              </w:r>
            </w:hyperlink>
          </w:p>
          <w:p>
            <w:pPr>
              <w:pStyle w:val="registration-status"/>
              <w:spacing w:before="0" w:after="0"/>
            </w:pPr>
            <w:hyperlink w:history="true" r:id="Re7301ccb17dc452b">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15 to 55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this indicator only applies to principal referral hospitals, hospitals in public acute groups A, B and C, and Specialist Women's Hospitals (see AIHW 2015). It does not apply to the smaller acute hospitals (i.e. group D) due to the very low numbers of hysterectomies undertaken in these hospitals.</w:t>
            </w:r>
          </w:p>
          <w:p>
            <w:pPr>
              <w:spacing w:after="160"/>
            </w:pPr>
            <w:r>
              <w:rPr>
                <w:rStyle w:val="row-content-rich-text"/>
              </w:rPr>
              <w:t xml:space="preserve">The national reference population is available from the Australian Commission on Safety and Quality in Health Care: </w:t>
            </w:r>
            <w:hyperlink w:history="true" r:id="R5a122dd63bd7455f">
              <w:r>
                <w:rPr>
                  <w:rStyle w:val="Hyperlink"/>
                </w:rPr>
                <w:t xml:space="preserve">https://www.safetyandquality.gov.au/our-work/clinical-care-standards/heavy-menstrual-bleeding/</w:t>
              </w:r>
            </w:hyperlink>
            <w:r>
              <w:rPr>
                <w:rStyle w:val="row-content-rich-text"/>
              </w:rPr>
              <w:t xml:space="preserve">.</w:t>
            </w:r>
          </w:p>
          <w:p>
            <w:pPr>
              <w:spacing w:after="160"/>
            </w:pPr>
            <w:r>
              <w:rPr>
                <w:rStyle w:val="row-content-rich-text"/>
                <w:b/>
              </w:rPr>
              <w:t xml:space="preserve">Computation of the numerator:</w:t>
            </w:r>
          </w:p>
          <w:p>
            <w:pPr>
              <w:spacing w:after="160"/>
            </w:pPr>
            <w:r>
              <w:rPr>
                <w:rStyle w:val="row-content-rich-text"/>
              </w:rPr>
              <w:t xml:space="preserve">1. Obtain episodes of admitted patient care for the hospital that meet all the following criteria:</w:t>
            </w:r>
          </w:p>
          <w:p>
            <w:pPr>
              <w:pStyle w:val="ListParagraph"/>
              <w:numPr>
                <w:ilvl w:val="0"/>
                <w:numId w:val="2"/>
              </w:numPr>
            </w:pPr>
            <w:r>
              <w:rPr>
                <w:rStyle w:val="row-content-rich-text"/>
              </w:rPr>
              <w:t xml:space="preserve">acute care type</w:t>
            </w:r>
          </w:p>
          <w:p>
            <w:pPr>
              <w:pStyle w:val="ListParagraph"/>
              <w:numPr>
                <w:ilvl w:val="0"/>
                <w:numId w:val="2"/>
              </w:numPr>
            </w:pPr>
            <w:r>
              <w:rPr>
                <w:rStyle w:val="row-content-rich-text"/>
              </w:rPr>
              <w:t xml:space="preserve">overnight stay episodes only</w:t>
            </w:r>
          </w:p>
          <w:p>
            <w:pPr>
              <w:pStyle w:val="ListParagraph"/>
              <w:numPr>
                <w:ilvl w:val="0"/>
                <w:numId w:val="2"/>
              </w:numPr>
            </w:pPr>
            <w:r>
              <w:rPr>
                <w:rStyle w:val="row-content-rich-text"/>
              </w:rPr>
              <w:t xml:space="preserve">principal or additional diagnoses are not codes O80.- to O84.- Delivery (ICD-10-AM 10th edition).</w:t>
            </w:r>
          </w:p>
          <w:p>
            <w:pPr>
              <w:spacing w:after="160"/>
            </w:pPr>
            <w:r>
              <w:rPr>
                <w:rStyle w:val="row-content-rich-text"/>
              </w:rPr>
              <w:t xml:space="preserve">2. Obtain number of hysterectomy episodes for the hospital:</w:t>
            </w:r>
          </w:p>
          <w:p>
            <w:pPr>
              <w:pStyle w:val="ListParagraph"/>
              <w:numPr>
                <w:ilvl w:val="0"/>
                <w:numId w:val="3"/>
              </w:numPr>
            </w:pPr>
            <w:r>
              <w:rPr>
                <w:rStyle w:val="row-content-rich-text"/>
              </w:rPr>
              <w:t xml:space="preserve">Using the data from step 1, count the number of episodes of admitted patient care with a procedure code in Table 1 (see </w:t>
            </w:r>
            <w:r>
              <w:rPr>
                <w:rStyle w:val="row-content-rich-text"/>
                <w:i/>
              </w:rPr>
              <w:t xml:space="preserve">Numerator data elements</w:t>
            </w:r>
            <w:r>
              <w:rPr>
                <w:rStyle w:val="row-content-rich-text"/>
              </w:rPr>
              <w:t xml:space="preserve">), and exclude episodes with a principal or additional diagnosis in Table 2 (see </w:t>
            </w:r>
            <w:r>
              <w:rPr>
                <w:rStyle w:val="row-content-rich-text"/>
                <w:i/>
              </w:rPr>
              <w:t xml:space="preserve">Numerator data elements</w:t>
            </w:r>
            <w:r>
              <w:rPr>
                <w:rStyle w:val="row-content-rich-text"/>
              </w:rPr>
              <w:t xml:space="preserve">).</w:t>
            </w:r>
          </w:p>
          <w:p>
            <w:pPr>
              <w:spacing w:after="160"/>
            </w:pPr>
            <w:r>
              <w:rPr>
                <w:rStyle w:val="row-content-rich-text"/>
              </w:rPr>
              <w:t xml:space="preserve">3. Calculate age-specific hospital rates for hysterectomy:</w:t>
            </w:r>
          </w:p>
          <w:p>
            <w:pPr>
              <w:pStyle w:val="ListParagraph"/>
              <w:numPr>
                <w:ilvl w:val="0"/>
                <w:numId w:val="4"/>
              </w:numPr>
            </w:pPr>
            <w:r>
              <w:rPr>
                <w:rStyle w:val="row-content-rich-text"/>
              </w:rPr>
              <w:t xml:space="preserve">Stratify the episodes from step 1 into five-year age groups, and do the same for episodes from step 2.</w:t>
            </w:r>
          </w:p>
          <w:p>
            <w:pPr>
              <w:pStyle w:val="ListParagraph"/>
              <w:numPr>
                <w:ilvl w:val="0"/>
                <w:numId w:val="4"/>
              </w:numPr>
            </w:pPr>
            <w:r>
              <w:rPr>
                <w:rStyle w:val="row-content-rich-text"/>
              </w:rPr>
              <w:t xml:space="preserve">For each five-year age group, divide the number of episodes from step 2 by the number of episodes in step 1.</w:t>
            </w:r>
          </w:p>
          <w:p>
            <w:pPr>
              <w:spacing w:after="160"/>
            </w:pPr>
            <w:r>
              <w:rPr>
                <w:rStyle w:val="row-content-rich-text"/>
              </w:rPr>
              <w:t xml:space="preserve">4. Obtain the national reference population for the peer group of the hospital from the Australian Commission on Safety and Quality in Health Care website. The national reference population is the number of episodes by hospital peer group, stratified by five-year age groups, meeting the following criteria:</w:t>
            </w:r>
          </w:p>
          <w:p>
            <w:pPr>
              <w:pStyle w:val="ListParagraph"/>
              <w:numPr>
                <w:ilvl w:val="0"/>
                <w:numId w:val="5"/>
              </w:numPr>
            </w:pPr>
            <w:r>
              <w:rPr>
                <w:rStyle w:val="row-content-rich-text"/>
              </w:rPr>
              <w:t xml:space="preserve">acute care type</w:t>
            </w:r>
          </w:p>
          <w:p>
            <w:pPr>
              <w:pStyle w:val="ListParagraph"/>
              <w:numPr>
                <w:ilvl w:val="0"/>
                <w:numId w:val="5"/>
              </w:numPr>
            </w:pPr>
            <w:r>
              <w:rPr>
                <w:rStyle w:val="row-content-rich-text"/>
              </w:rPr>
              <w:t xml:space="preserve">overnight stay episodes only</w:t>
            </w:r>
          </w:p>
          <w:p>
            <w:pPr>
              <w:pStyle w:val="ListParagraph"/>
              <w:numPr>
                <w:ilvl w:val="0"/>
                <w:numId w:val="5"/>
              </w:numPr>
            </w:pPr>
            <w:r>
              <w:rPr>
                <w:rStyle w:val="row-content-rich-text"/>
              </w:rPr>
              <w:t xml:space="preserve">principal or additional diagnoses are not codes O80.- to O84.- Delivery (ICD-10-AM 10th edition).</w:t>
            </w:r>
          </w:p>
          <w:p>
            <w:pPr>
              <w:spacing w:after="160"/>
            </w:pPr>
            <w:r>
              <w:rPr>
                <w:rStyle w:val="row-content-rich-text"/>
              </w:rPr>
              <w:t xml:space="preserve">5. Apply the age-specific hospital rates for hysterectomy by five-year age group (from step 3) to the national reference population (see step 4).</w:t>
            </w:r>
          </w:p>
          <w:p>
            <w:pPr>
              <w:spacing w:after="160"/>
            </w:pPr>
            <w:r>
              <w:rPr>
                <w:rStyle w:val="row-content-rich-text"/>
              </w:rPr>
              <w:t xml:space="preserve">6. From the data obtained at step 5, sum the number of episodes in each five-year age group to derive the total sum of episodes of hysterectomy that would have occurred if the hospital age rates were experienced amongst hospitals in the national reference population (for the hospital peer group).</w:t>
            </w:r>
          </w:p>
          <w:p>
            <w:pPr>
              <w:spacing w:after="160"/>
            </w:pPr>
            <w:r>
              <w:rPr>
                <w:rStyle w:val="row-content-rich-text"/>
                <w:b/>
              </w:rPr>
              <w:t xml:space="preserve">Computation of the denominator:</w:t>
            </w:r>
          </w:p>
          <w:p>
            <w:pPr/>
            <w:r>
              <w:rPr>
                <w:rStyle w:val="row-content-rich-text"/>
              </w:rPr>
              <w:t xml:space="preserve">1. Sum the number of episodes from the national reference population for the hospital peer group, from step 4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episodes that would occur if the age-specific rates of hysterectomy from the reporting hospital were applied to the national reference population (for the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0b00b3eacc4c59">
              <w:r>
                <w:rPr>
                  <w:rStyle w:val="Hyperlink"/>
                </w:rPr>
                <w:t xml:space="preserve">Episode of admitted patient care—admission date, DDMMYYYY</w:t>
              </w:r>
            </w:hyperlink>
          </w:p>
          <w:p>
            <w:r>
              <w:rPr>
                <w:rStyle w:val="row-content"/>
              </w:rPr>
              <w:t xml:space="preserve"> </w:t>
            </w:r>
          </w:p>
          <w:p>
            <w:r>
              <w:rPr>
                <w:rStyle w:val="row-content"/>
                <w:b/>
                <w:color w:val="000000"/>
              </w:rPr>
              <w:t xml:space="preserve">Data Element / Data Set</w:t>
            </w:r>
          </w:p>
          <w:p>
            <w:hyperlink w:history="true" r:id="Rbb01b191f23d4fc2">
              <w:r>
                <w:rPr>
                  <w:rStyle w:val="Hyperlink"/>
                </w:rPr>
                <w:t xml:space="preserve">Episode of admitted patient care—separation date, DDMMYYYY</w:t>
              </w:r>
            </w:hyperlink>
          </w:p>
          <w:p>
            <w:r>
              <w:rPr>
                <w:rStyle w:val="row-content"/>
                <w:b/>
              </w:rPr>
              <w:t xml:space="preserve">Guide for use</w:t>
            </w:r>
          </w:p>
          <w:p>
            <w:r>
              <w:rPr>
                <w:rStyle w:val="row-content"/>
              </w:rPr>
              <w:t xml:space="preserve">Excludes all episodes of care where the patient was admitted and separated on the same date i.e. same-day.</w:t>
            </w:r>
          </w:p>
          <w:p>
            <w:r>
              <w:rPr>
                <w:rStyle w:val="row-content"/>
              </w:rPr>
              <w:t xml:space="preserve"> </w:t>
            </w:r>
          </w:p>
          <w:p>
            <w:r>
              <w:rPr>
                <w:rStyle w:val="row-content"/>
                <w:b/>
                <w:color w:val="000000"/>
              </w:rPr>
              <w:t xml:space="preserve">Data Element / Data Set</w:t>
            </w:r>
          </w:p>
          <w:p>
            <w:hyperlink w:history="true" r:id="R0203370d81ff4df4">
              <w:r>
                <w:rPr>
                  <w:rStyle w:val="Hyperlink"/>
                </w:rPr>
                <w:t xml:space="preserve">Hospital service—care type, code N[N]</w:t>
              </w:r>
            </w:hyperlink>
          </w:p>
          <w:p>
            <w:r>
              <w:rPr>
                <w:rStyle w:val="row-content"/>
                <w:b/>
              </w:rPr>
              <w:t xml:space="preserve">Guide for use</w:t>
            </w:r>
          </w:p>
          <w:p>
            <w:r>
              <w:rPr>
                <w:rStyle w:val="row-content"/>
              </w:rPr>
              <w:t xml:space="preserve">Inclusion code: 1 Acute care.</w:t>
            </w:r>
          </w:p>
          <w:p>
            <w:r>
              <w:rPr>
                <w:rStyle w:val="row-content"/>
              </w:rPr>
              <w:t xml:space="preserve"> </w:t>
            </w:r>
          </w:p>
          <w:p>
            <w:r>
              <w:rPr>
                <w:rStyle w:val="row-content"/>
                <w:b/>
                <w:color w:val="000000"/>
              </w:rPr>
              <w:t xml:space="preserve">Data Element / Data Set</w:t>
            </w:r>
          </w:p>
          <w:p>
            <w:hyperlink w:history="true" r:id="R8d77052bb2d64b0c">
              <w:r>
                <w:rPr>
                  <w:rStyle w:val="Hyperlink"/>
                </w:rPr>
                <w:t xml:space="preserve">Episode of admitted patient care—procedure, code (ACHI 10th edn) NNNNN-NN</w:t>
              </w:r>
            </w:hyperlink>
          </w:p>
          <w:p>
            <w:r>
              <w:rPr>
                <w:rStyle w:val="row-content"/>
                <w:b/>
              </w:rPr>
              <w:t xml:space="preserve">Guide for use</w:t>
            </w:r>
          </w:p>
          <w:p>
            <w:r>
              <w:rPr>
                <w:rStyle w:val="row-content"/>
              </w:rPr>
              <w:t xml:space="preserve">Table 1: Hysterectomy procedure codes and descriptions:</w:t>
            </w:r>
          </w:p>
          <w:tbl>
            <w:tblPr>
              <w:tblStyle w:val="TableGrid"/>
              <w:tblW w:w="5000" w:type="pct"/>
              <w:tblLayout w:type="autofit"/>
            </w:tblPr>
            <w:tblGrid>
              <w:gridCol/>
              <w:gridCol/>
              <w:gridCol/>
            </w:tblGrid>
            <w:tr>
              <w:trPr/>
              <w:tc>
                <w:tcPr>
                  <w:tcW w:w="850" w:type="pct"/>
                  <w:vAlign w:val="top"/>
                </w:tcPr>
                <w:p>
                  <w:r>
                    <w:rPr>
                      <w:rStyle w:val="row-content"/>
                      <w:b/>
                    </w:rPr>
                    <w:t xml:space="preserve">ACHI (10th edition) block</w:t>
                  </w:r>
                </w:p>
              </w:tc>
              <w:tc>
                <w:tcPr>
                  <w:tcW w:w="1600" w:type="pct"/>
                  <w:vAlign w:val="top"/>
                </w:tcPr>
                <w:p>
                  <w:r>
                    <w:rPr>
                      <w:b/>
                    </w:rPr>
                    <w:t xml:space="preserve">ACHI (10th edition) code</w:t>
                  </w:r>
                </w:p>
              </w:tc>
              <w:tc>
                <w:tcPr>
                  <w:tcW w:w="2500" w:type="pct"/>
                  <w:vAlign w:val="top"/>
                </w:tcPr>
                <w:p>
                  <w:r>
                    <w:rPr>
                      <w:b/>
                    </w:rPr>
                    <w:t xml:space="preserve">Description</w:t>
                  </w:r>
                </w:p>
              </w:tc>
            </w:tr>
            <w:tr>
              <w:trPr/>
              <w:tc>
                <w:tcPr>
                  <w:tcW w:w="850" w:type="pct"/>
                  <w:vAlign w:val="top"/>
                </w:tcPr>
                <w:p>
                  <w:r>
                    <w:t xml:space="preserve">1268</w:t>
                  </w:r>
                </w:p>
              </w:tc>
              <w:tc>
                <w:tcPr>
                  <w:tcW w:w="1600" w:type="pct"/>
                  <w:vAlign w:val="top"/>
                </w:tcPr>
                <w:p>
                  <w:r>
                    <w:t xml:space="preserve">90448–00</w:t>
                  </w:r>
                </w:p>
              </w:tc>
              <w:tc>
                <w:tcPr>
                  <w:tcW w:w="2500" w:type="pct"/>
                  <w:vAlign w:val="top"/>
                </w:tcPr>
                <w:p>
                  <w:r>
                    <w:t xml:space="preserve">Subtotal laparoscopic abdominal hysterectomy</w:t>
                  </w:r>
                </w:p>
              </w:tc>
            </w:tr>
            <w:tr>
              <w:trPr/>
              <w:tc>
                <w:tcPr>
                  <w:tcW w:w="850" w:type="pct"/>
                  <w:vAlign w:val="top"/>
                </w:tcPr>
                <w:p>
                  <w:r>
                    <w:t xml:space="preserve">1268</w:t>
                  </w:r>
                </w:p>
              </w:tc>
              <w:tc>
                <w:tcPr>
                  <w:tcW w:w="1600" w:type="pct"/>
                  <w:vAlign w:val="top"/>
                </w:tcPr>
                <w:p>
                  <w:r>
                    <w:t xml:space="preserve">35653–00</w:t>
                  </w:r>
                </w:p>
              </w:tc>
              <w:tc>
                <w:tcPr>
                  <w:tcW w:w="2500" w:type="pct"/>
                  <w:vAlign w:val="top"/>
                </w:tcPr>
                <w:p>
                  <w:r>
                    <w:t xml:space="preserve">Subtotal abdominal hysterectomy</w:t>
                  </w:r>
                </w:p>
              </w:tc>
            </w:tr>
            <w:tr>
              <w:trPr/>
              <w:tc>
                <w:tcPr>
                  <w:tcW w:w="850" w:type="pct"/>
                  <w:vAlign w:val="top"/>
                </w:tcPr>
                <w:p>
                  <w:r>
                    <w:t xml:space="preserve">1268</w:t>
                  </w:r>
                </w:p>
              </w:tc>
              <w:tc>
                <w:tcPr>
                  <w:tcW w:w="1600" w:type="pct"/>
                  <w:vAlign w:val="top"/>
                </w:tcPr>
                <w:p>
                  <w:r>
                    <w:t xml:space="preserve">90448–01</w:t>
                  </w:r>
                </w:p>
              </w:tc>
              <w:tc>
                <w:tcPr>
                  <w:tcW w:w="2500" w:type="pct"/>
                  <w:vAlign w:val="top"/>
                </w:tcPr>
                <w:p>
                  <w:r>
                    <w:t xml:space="preserve">Total laparoscopic abdominal hysterectomy</w:t>
                  </w:r>
                </w:p>
              </w:tc>
            </w:tr>
            <w:tr>
              <w:trPr/>
              <w:tc>
                <w:tcPr>
                  <w:tcW w:w="850" w:type="pct"/>
                  <w:vAlign w:val="top"/>
                </w:tcPr>
                <w:p>
                  <w:r>
                    <w:t xml:space="preserve">1268</w:t>
                  </w:r>
                </w:p>
              </w:tc>
              <w:tc>
                <w:tcPr>
                  <w:tcW w:w="1600" w:type="pct"/>
                  <w:vAlign w:val="top"/>
                </w:tcPr>
                <w:p>
                  <w:r>
                    <w:t xml:space="preserve">35653–01</w:t>
                  </w:r>
                </w:p>
              </w:tc>
              <w:tc>
                <w:tcPr>
                  <w:tcW w:w="2500" w:type="pct"/>
                  <w:vAlign w:val="top"/>
                </w:tcPr>
                <w:p>
                  <w:r>
                    <w:t xml:space="preserve">Total abdominal hysterectomy</w:t>
                  </w:r>
                </w:p>
              </w:tc>
            </w:tr>
            <w:tr>
              <w:trPr/>
              <w:tc>
                <w:tcPr>
                  <w:tcW w:w="850" w:type="pct"/>
                  <w:vAlign w:val="top"/>
                </w:tcPr>
                <w:p>
                  <w:r>
                    <w:t xml:space="preserve">1268</w:t>
                  </w:r>
                </w:p>
              </w:tc>
              <w:tc>
                <w:tcPr>
                  <w:tcW w:w="1600" w:type="pct"/>
                  <w:vAlign w:val="top"/>
                </w:tcPr>
                <w:p>
                  <w:r>
                    <w:t xml:space="preserve">90448–02</w:t>
                  </w:r>
                </w:p>
              </w:tc>
              <w:tc>
                <w:tcPr>
                  <w:tcW w:w="2500" w:type="pct"/>
                  <w:vAlign w:val="top"/>
                </w:tcPr>
                <w:p>
                  <w:r>
                    <w:t xml:space="preserve">Total laparoscopic abdominal hysterectomy with removal of adnexa</w:t>
                  </w:r>
                </w:p>
              </w:tc>
            </w:tr>
            <w:tr>
              <w:trPr/>
              <w:tc>
                <w:tcPr>
                  <w:tcW w:w="850" w:type="pct"/>
                  <w:vAlign w:val="top"/>
                </w:tcPr>
                <w:p>
                  <w:r>
                    <w:t xml:space="preserve">1268</w:t>
                  </w:r>
                </w:p>
              </w:tc>
              <w:tc>
                <w:tcPr>
                  <w:tcW w:w="1600" w:type="pct"/>
                  <w:vAlign w:val="top"/>
                </w:tcPr>
                <w:p>
                  <w:r>
                    <w:t xml:space="preserve">35653–04</w:t>
                  </w:r>
                </w:p>
              </w:tc>
              <w:tc>
                <w:tcPr>
                  <w:tcW w:w="2500" w:type="pct"/>
                  <w:vAlign w:val="top"/>
                </w:tcPr>
                <w:p>
                  <w:r>
                    <w:t xml:space="preserve">Total abdominal hysterectomy with removal of adnexa</w:t>
                  </w:r>
                </w:p>
              </w:tc>
            </w:tr>
            <w:tr>
              <w:trPr/>
              <w:tc>
                <w:tcPr>
                  <w:tcW w:w="850" w:type="pct"/>
                  <w:vAlign w:val="top"/>
                </w:tcPr>
                <w:p>
                  <w:r>
                    <w:t xml:space="preserve">1268</w:t>
                  </w:r>
                </w:p>
              </w:tc>
              <w:tc>
                <w:tcPr>
                  <w:tcW w:w="1600" w:type="pct"/>
                  <w:vAlign w:val="top"/>
                </w:tcPr>
                <w:p>
                  <w:r>
                    <w:t xml:space="preserve">35661–00</w:t>
                  </w:r>
                </w:p>
              </w:tc>
              <w:tc>
                <w:tcPr>
                  <w:tcW w:w="2500" w:type="pct"/>
                  <w:vAlign w:val="top"/>
                </w:tcPr>
                <w:p>
                  <w:r>
                    <w:t xml:space="preserve">Abdominal hysterectomy with extensive retroperitoneal dissection</w:t>
                  </w:r>
                </w:p>
              </w:tc>
            </w:tr>
            <w:tr>
              <w:trPr/>
              <w:tc>
                <w:tcPr>
                  <w:tcW w:w="850" w:type="pct"/>
                  <w:vAlign w:val="top"/>
                </w:tcPr>
                <w:p>
                  <w:r>
                    <w:t xml:space="preserve">1268</w:t>
                  </w:r>
                </w:p>
              </w:tc>
              <w:tc>
                <w:tcPr>
                  <w:tcW w:w="1600" w:type="pct"/>
                  <w:vAlign w:val="top"/>
                </w:tcPr>
                <w:p>
                  <w:r>
                    <w:t xml:space="preserve">35670–00</w:t>
                  </w:r>
                </w:p>
              </w:tc>
              <w:tc>
                <w:tcPr>
                  <w:tcW w:w="2500" w:type="pct"/>
                  <w:vAlign w:val="top"/>
                </w:tcPr>
                <w:p>
                  <w:r>
                    <w:t xml:space="preserve">Abdominal hysterectomy with radical excision of pelvic lymph nodes</w:t>
                  </w:r>
                </w:p>
              </w:tc>
            </w:tr>
            <w:tr>
              <w:trPr/>
              <w:tc>
                <w:tcPr>
                  <w:tcW w:w="850" w:type="pct"/>
                  <w:vAlign w:val="top"/>
                </w:tcPr>
                <w:p>
                  <w:r>
                    <w:t xml:space="preserve">1268</w:t>
                  </w:r>
                </w:p>
              </w:tc>
              <w:tc>
                <w:tcPr>
                  <w:tcW w:w="1600" w:type="pct"/>
                  <w:vAlign w:val="top"/>
                </w:tcPr>
                <w:p>
                  <w:r>
                    <w:t xml:space="preserve">35667–00</w:t>
                  </w:r>
                </w:p>
              </w:tc>
              <w:tc>
                <w:tcPr>
                  <w:tcW w:w="2500" w:type="pct"/>
                  <w:vAlign w:val="top"/>
                </w:tcPr>
                <w:p>
                  <w:r>
                    <w:t xml:space="preserve">Radical abdominal hysterectomy</w:t>
                  </w:r>
                </w:p>
              </w:tc>
            </w:tr>
            <w:tr>
              <w:trPr/>
              <w:tc>
                <w:tcPr>
                  <w:tcW w:w="850" w:type="pct"/>
                  <w:vAlign w:val="top"/>
                </w:tcPr>
                <w:p>
                  <w:r>
                    <w:t xml:space="preserve">1268</w:t>
                  </w:r>
                </w:p>
              </w:tc>
              <w:tc>
                <w:tcPr>
                  <w:tcW w:w="1600" w:type="pct"/>
                  <w:vAlign w:val="top"/>
                </w:tcPr>
                <w:p>
                  <w:r>
                    <w:t xml:space="preserve">35664–00</w:t>
                  </w:r>
                </w:p>
              </w:tc>
              <w:tc>
                <w:tcPr>
                  <w:tcW w:w="2500" w:type="pct"/>
                  <w:vAlign w:val="top"/>
                </w:tcPr>
                <w:p>
                  <w:r>
                    <w:t xml:space="preserve">Radical abdominal hysterectomy with radical excision of pelvic lymph nodes</w:t>
                  </w:r>
                </w:p>
              </w:tc>
            </w:tr>
            <w:tr>
              <w:trPr/>
              <w:tc>
                <w:tcPr>
                  <w:tcW w:w="850" w:type="pct"/>
                  <w:vAlign w:val="top"/>
                </w:tcPr>
                <w:p>
                  <w:r>
                    <w:t xml:space="preserve">1269</w:t>
                  </w:r>
                </w:p>
              </w:tc>
              <w:tc>
                <w:tcPr>
                  <w:tcW w:w="1600" w:type="pct"/>
                  <w:vAlign w:val="top"/>
                </w:tcPr>
                <w:p>
                  <w:r>
                    <w:t xml:space="preserve">35750-00</w:t>
                  </w:r>
                </w:p>
              </w:tc>
              <w:tc>
                <w:tcPr>
                  <w:tcW w:w="2500" w:type="pct"/>
                  <w:vAlign w:val="top"/>
                </w:tcPr>
                <w:p>
                  <w:r>
                    <w:t xml:space="preserve">Laparoscopically assisted vaginal hysterectomy</w:t>
                  </w:r>
                </w:p>
              </w:tc>
            </w:tr>
            <w:tr>
              <w:trPr/>
              <w:tc>
                <w:tcPr>
                  <w:tcW w:w="850" w:type="pct"/>
                  <w:vAlign w:val="top"/>
                </w:tcPr>
                <w:p>
                  <w:r>
                    <w:t xml:space="preserve">1269</w:t>
                  </w:r>
                </w:p>
              </w:tc>
              <w:tc>
                <w:tcPr>
                  <w:tcW w:w="1600" w:type="pct"/>
                  <w:vAlign w:val="top"/>
                </w:tcPr>
                <w:p>
                  <w:r>
                    <w:t xml:space="preserve">35753-02</w:t>
                  </w:r>
                </w:p>
              </w:tc>
              <w:tc>
                <w:tcPr>
                  <w:tcW w:w="2500" w:type="pct"/>
                  <w:vAlign w:val="top"/>
                </w:tcPr>
                <w:p>
                  <w:r>
                    <w:t xml:space="preserve">Laparoscopically assisted vaginal hysterectomy with removal of adnexa</w:t>
                  </w:r>
                </w:p>
              </w:tc>
            </w:tr>
            <w:tr>
              <w:trPr/>
              <w:tc>
                <w:tcPr>
                  <w:tcW w:w="850" w:type="pct"/>
                  <w:vAlign w:val="top"/>
                </w:tcPr>
                <w:p>
                  <w:r>
                    <w:t xml:space="preserve">1269</w:t>
                  </w:r>
                </w:p>
              </w:tc>
              <w:tc>
                <w:tcPr>
                  <w:tcW w:w="1600" w:type="pct"/>
                  <w:vAlign w:val="top"/>
                </w:tcPr>
                <w:p>
                  <w:r>
                    <w:t xml:space="preserve">35657–00</w:t>
                  </w:r>
                </w:p>
              </w:tc>
              <w:tc>
                <w:tcPr>
                  <w:tcW w:w="2500" w:type="pct"/>
                  <w:vAlign w:val="top"/>
                </w:tcPr>
                <w:p>
                  <w:r>
                    <w:t xml:space="preserve">Vaginal hysterectomy</w:t>
                  </w:r>
                </w:p>
              </w:tc>
            </w:tr>
            <w:tr>
              <w:trPr/>
              <w:tc>
                <w:tcPr>
                  <w:tcW w:w="850" w:type="pct"/>
                  <w:vAlign w:val="top"/>
                </w:tcPr>
                <w:p>
                  <w:r>
                    <w:t xml:space="preserve">1269</w:t>
                  </w:r>
                </w:p>
              </w:tc>
              <w:tc>
                <w:tcPr>
                  <w:tcW w:w="1600" w:type="pct"/>
                  <w:vAlign w:val="top"/>
                </w:tcPr>
                <w:p>
                  <w:r>
                    <w:t xml:space="preserve">35673–02</w:t>
                  </w:r>
                </w:p>
              </w:tc>
              <w:tc>
                <w:tcPr>
                  <w:tcW w:w="2500" w:type="pct"/>
                  <w:vAlign w:val="top"/>
                </w:tcPr>
                <w:p>
                  <w:r>
                    <w:t xml:space="preserve">Vaginal hysterectomy with removal of adnexa</w:t>
                  </w:r>
                </w:p>
              </w:tc>
            </w:tr>
            <w:tr>
              <w:trPr/>
              <w:tc>
                <w:tcPr>
                  <w:tcW w:w="850" w:type="pct"/>
                  <w:vAlign w:val="top"/>
                </w:tcPr>
                <w:p>
                  <w:r>
                    <w:t xml:space="preserve">1269</w:t>
                  </w:r>
                </w:p>
              </w:tc>
              <w:tc>
                <w:tcPr>
                  <w:tcW w:w="1600" w:type="pct"/>
                  <w:vAlign w:val="top"/>
                </w:tcPr>
                <w:p>
                  <w:r>
                    <w:t xml:space="preserve">35667–01</w:t>
                  </w:r>
                </w:p>
              </w:tc>
              <w:tc>
                <w:tcPr>
                  <w:tcW w:w="2500" w:type="pct"/>
                  <w:vAlign w:val="top"/>
                </w:tcPr>
                <w:p>
                  <w:r>
                    <w:t xml:space="preserve">Radical vaginal hysterectomy</w:t>
                  </w:r>
                </w:p>
              </w:tc>
            </w:tr>
            <w:tr>
              <w:trPr/>
              <w:tc>
                <w:tcPr>
                  <w:tcW w:w="850" w:type="pct"/>
                  <w:vAlign w:val="top"/>
                </w:tcPr>
                <w:p>
                  <w:r>
                    <w:t xml:space="preserve">1269</w:t>
                  </w:r>
                </w:p>
              </w:tc>
              <w:tc>
                <w:tcPr>
                  <w:tcW w:w="1600" w:type="pct"/>
                  <w:vAlign w:val="top"/>
                </w:tcPr>
                <w:p>
                  <w:r>
                    <w:t xml:space="preserve">35664–01</w:t>
                  </w:r>
                </w:p>
              </w:tc>
              <w:tc>
                <w:tcPr>
                  <w:tcW w:w="2500" w:type="pct"/>
                  <w:vAlign w:val="top"/>
                </w:tcPr>
                <w:p>
                  <w:r>
                    <w:t xml:space="preserve">Radical vaginal hysterectomy with radical excision of pelvic lymph nodes</w:t>
                  </w:r>
                </w:p>
              </w:tc>
            </w:tr>
            <w:tr>
              <w:trPr/>
              <w:tc>
                <w:tcPr>
                  <w:tcW w:w="850" w:type="pct"/>
                  <w:vAlign w:val="top"/>
                </w:tcPr>
                <w:p>
                  <w:r>
                    <w:t xml:space="preserve">989</w:t>
                  </w:r>
                </w:p>
              </w:tc>
              <w:tc>
                <w:tcPr>
                  <w:tcW w:w="1600" w:type="pct"/>
                  <w:vAlign w:val="top"/>
                </w:tcPr>
                <w:p>
                  <w:r>
                    <w:t xml:space="preserve">90450–00</w:t>
                  </w:r>
                </w:p>
              </w:tc>
              <w:tc>
                <w:tcPr>
                  <w:tcW w:w="2500" w:type="pct"/>
                  <w:vAlign w:val="top"/>
                </w:tcPr>
                <w:p>
                  <w:r>
                    <w:t xml:space="preserve">Anterior pelvic exenteration</w:t>
                  </w:r>
                </w:p>
              </w:tc>
            </w:tr>
            <w:tr>
              <w:trPr/>
              <w:tc>
                <w:tcPr>
                  <w:tcW w:w="850" w:type="pct"/>
                  <w:vAlign w:val="top"/>
                </w:tcPr>
                <w:p>
                  <w:r>
                    <w:t xml:space="preserve">989</w:t>
                  </w:r>
                </w:p>
              </w:tc>
              <w:tc>
                <w:tcPr>
                  <w:tcW w:w="1600" w:type="pct"/>
                  <w:vAlign w:val="top"/>
                </w:tcPr>
                <w:p>
                  <w:r>
                    <w:t xml:space="preserve">90450–01</w:t>
                  </w:r>
                </w:p>
              </w:tc>
              <w:tc>
                <w:tcPr>
                  <w:tcW w:w="2500" w:type="pct"/>
                  <w:vAlign w:val="top"/>
                </w:tcPr>
                <w:p>
                  <w:r>
                    <w:t xml:space="preserve">Posterior pelvic exenteration</w:t>
                  </w:r>
                </w:p>
              </w:tc>
            </w:tr>
            <w:tr>
              <w:trPr/>
              <w:tc>
                <w:tcPr>
                  <w:tcW w:w="850" w:type="pct"/>
                  <w:vAlign w:val="top"/>
                </w:tcPr>
                <w:p>
                  <w:r>
                    <w:t xml:space="preserve">989</w:t>
                  </w:r>
                </w:p>
              </w:tc>
              <w:tc>
                <w:tcPr>
                  <w:tcW w:w="1600" w:type="pct"/>
                  <w:vAlign w:val="top"/>
                </w:tcPr>
                <w:p>
                  <w:r>
                    <w:t xml:space="preserve">90450–02</w:t>
                  </w:r>
                </w:p>
              </w:tc>
              <w:tc>
                <w:tcPr>
                  <w:tcW w:w="2500" w:type="pct"/>
                  <w:vAlign w:val="top"/>
                </w:tcPr>
                <w:p>
                  <w:r>
                    <w:t xml:space="preserve">Total pelvic exenteration</w:t>
                  </w:r>
                </w:p>
              </w:tc>
            </w:tr>
          </w:tbl>
          <w:p>
            <w:r>
              <w:rPr>
                <w:b/>
                <w:color w:val="000000"/>
              </w:rPr>
              <w:t xml:space="preserve">Data Element / Data Set</w:t>
            </w:r>
          </w:p>
          <w:p>
            <w:hyperlink w:history="true" r:id="R171b6ef333514ef9">
              <w:r>
                <w:rPr>
                  <w:rStyle w:val="Hyperlink"/>
                </w:rPr>
                <w:t xml:space="preserve">Episode of care—additional diagnosis, code (ICD-10-AM 10th edn) ANN{.N[N]}</w:t>
              </w:r>
            </w:hyperlink>
          </w:p>
          <w:p>
            <w:r>
              <w:rPr>
                <w:b/>
              </w:rPr>
              <w:t xml:space="preserve">Guide for use</w:t>
            </w:r>
          </w:p>
          <w:p>
            <w:r>
              <w:t xml:space="preserve">Table 2: Excluded principal or additional diagnosis codes and descriptions:</w:t>
            </w:r>
          </w:p>
          <w:tbl>
            <w:tblPr>
              <w:tblStyle w:val="TableGrid"/>
              <w:tblW w:w="5000" w:type="pct"/>
              <w:tblLayout w:type="autofit"/>
            </w:tblPr>
            <w:tblGrid>
              <w:gridCol/>
              <w:gridCol/>
            </w:tblGrid>
            <w:tr>
              <w:trPr/>
              <w:tc>
                <w:tcPr>
                  <w:tcW w:w="1150" w:type="pct"/>
                  <w:vAlign w:val="top"/>
                </w:tcPr>
                <w:p>
                  <w:r>
                    <w:rPr>
                      <w:b/>
                    </w:rPr>
                    <w:t xml:space="preserve">ICD-10-AM (10th edn.) code*</w:t>
                  </w:r>
                </w:p>
              </w:tc>
              <w:tc>
                <w:tcPr>
                  <w:tcW w:w="3800" w:type="pct"/>
                  <w:vAlign w:val="top"/>
                </w:tcPr>
                <w:p>
                  <w:r>
                    <w:rPr>
                      <w:b/>
                    </w:rPr>
                    <w:t xml:space="preserve">Description</w:t>
                  </w:r>
                </w:p>
              </w:tc>
            </w:tr>
            <w:tr>
              <w:trPr/>
              <w:tc>
                <w:tcPr>
                  <w:tcW w:w="1150" w:type="pct"/>
                  <w:vAlign w:val="top"/>
                </w:tcPr>
                <w:p>
                  <w:r>
                    <w:t xml:space="preserve">C53.- to C58.-</w:t>
                  </w:r>
                </w:p>
              </w:tc>
              <w:tc>
                <w:tcPr>
                  <w:tcW w:w="3800" w:type="pct"/>
                  <w:vAlign w:val="top"/>
                </w:tcPr>
                <w:p>
                  <w:r>
                    <w:t xml:space="preserve">Malignant neoplasms of female genital organs (excluding of vulva and vagina) (primary)</w:t>
                  </w:r>
                </w:p>
              </w:tc>
            </w:tr>
            <w:tr>
              <w:trPr/>
              <w:tc>
                <w:tcPr>
                  <w:tcW w:w="1150" w:type="pct"/>
                  <w:vAlign w:val="top"/>
                </w:tcPr>
                <w:p>
                  <w:r>
                    <w:t xml:space="preserve">C79.6</w:t>
                  </w:r>
                </w:p>
              </w:tc>
              <w:tc>
                <w:tcPr>
                  <w:tcW w:w="3800" w:type="pct"/>
                  <w:vAlign w:val="top"/>
                </w:tcPr>
                <w:p>
                  <w:r>
                    <w:t xml:space="preserve">Secondary malignant neoplasm of ovary</w:t>
                  </w:r>
                </w:p>
              </w:tc>
            </w:tr>
            <w:tr>
              <w:trPr/>
              <w:tc>
                <w:tcPr>
                  <w:tcW w:w="1150" w:type="pct"/>
                  <w:vAlign w:val="top"/>
                </w:tcPr>
                <w:p>
                  <w:r>
                    <w:t xml:space="preserve">C79.82</w:t>
                  </w:r>
                </w:p>
              </w:tc>
              <w:tc>
                <w:tcPr>
                  <w:tcW w:w="3800" w:type="pct"/>
                  <w:vAlign w:val="top"/>
                </w:tcPr>
                <w:p>
                  <w:r>
                    <w:t xml:space="preserve">Secondary malignant neoplasm of genital organs</w:t>
                  </w:r>
                </w:p>
              </w:tc>
            </w:tr>
            <w:tr>
              <w:trPr/>
              <w:tc>
                <w:tcPr>
                  <w:tcW w:w="1150" w:type="pct"/>
                  <w:vAlign w:val="top"/>
                </w:tcPr>
                <w:p>
                  <w:r>
                    <w:t xml:space="preserve">O00.- to O08.-</w:t>
                  </w:r>
                </w:p>
              </w:tc>
              <w:tc>
                <w:tcPr>
                  <w:tcW w:w="3800" w:type="pct"/>
                  <w:vAlign w:val="top"/>
                </w:tcPr>
                <w:p>
                  <w:r>
                    <w:t xml:space="preserve">Termination of pregnancy</w:t>
                  </w:r>
                </w:p>
              </w:tc>
            </w:tr>
            <w:tr>
              <w:trPr/>
              <w:tc>
                <w:tcPr>
                  <w:tcW w:w="1150" w:type="pct"/>
                  <w:vAlign w:val="top"/>
                </w:tcPr>
                <w:p>
                  <w:r>
                    <w:t xml:space="preserve">S37.6</w:t>
                  </w:r>
                </w:p>
              </w:tc>
              <w:tc>
                <w:tcPr>
                  <w:tcW w:w="3800" w:type="pct"/>
                  <w:vAlign w:val="top"/>
                </w:tcPr>
                <w:p>
                  <w:r>
                    <w:t xml:space="preserve">Injury of uterus</w:t>
                  </w:r>
                </w:p>
              </w:tc>
            </w:tr>
            <w:tr>
              <w:trPr/>
              <w:tc>
                <w:tcPr>
                  <w:tcW w:w="1150" w:type="pct"/>
                  <w:vAlign w:val="top"/>
                </w:tcPr>
                <w:p>
                  <w:r>
                    <w:t xml:space="preserve">S37.7</w:t>
                  </w:r>
                </w:p>
              </w:tc>
              <w:tc>
                <w:tcPr>
                  <w:tcW w:w="3800" w:type="pct"/>
                  <w:vAlign w:val="top"/>
                </w:tcPr>
                <w:p>
                  <w:r>
                    <w:t xml:space="preserve">Injury of multiple pelvic organs</w:t>
                  </w:r>
                </w:p>
              </w:tc>
            </w:tr>
          </w:tbl>
          <w:p>
            <w:r>
              <w:rPr>
                <w:i/>
                <w:vertAlign w:val="subscript"/>
              </w:rPr>
              <w:t xml:space="preserve">* Note that three-character codes followed by a dash in the fourth or fifth position mean that the code includes all codes with a fourth or fifth character.</w:t>
            </w:r>
          </w:p>
          <w:p>
            <w:r>
              <w:t xml:space="preserve"> </w:t>
            </w:r>
          </w:p>
          <w:p>
            <w:r>
              <w:rPr>
                <w:b/>
                <w:color w:val="000000"/>
              </w:rPr>
              <w:t xml:space="preserve">Data Element / Data Set</w:t>
            </w:r>
          </w:p>
          <w:p>
            <w:hyperlink w:history="true" r:id="R7e9554829b4f4cfa">
              <w:r>
                <w:rPr>
                  <w:rStyle w:val="Hyperlink"/>
                </w:rPr>
                <w:t xml:space="preserve">Episode of care—principal 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from the national reference population (for the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217a1573224951">
              <w:r>
                <w:rPr>
                  <w:rStyle w:val="Hyperlink"/>
                </w:rPr>
                <w:t xml:space="preserve">Episode of admitted patient care—admission date, DDMMYYYY</w:t>
              </w:r>
            </w:hyperlink>
          </w:p>
          <w:p>
            <w:r>
              <w:rPr>
                <w:rStyle w:val="row-content"/>
              </w:rPr>
              <w:t xml:space="preserve"> </w:t>
            </w:r>
          </w:p>
          <w:p>
            <w:r>
              <w:rPr>
                <w:rStyle w:val="row-content"/>
                <w:b/>
                <w:color w:val="000000"/>
              </w:rPr>
              <w:t xml:space="preserve">Data Element / Data Set</w:t>
            </w:r>
          </w:p>
          <w:p>
            <w:hyperlink w:history="true" r:id="R40cfdb27636f4ea2">
              <w:r>
                <w:rPr>
                  <w:rStyle w:val="Hyperlink"/>
                </w:rPr>
                <w:t xml:space="preserve">Episode of admitted patient care—separation date, DDMMYYYY</w:t>
              </w:r>
            </w:hyperlink>
          </w:p>
          <w:p>
            <w:r>
              <w:rPr>
                <w:rStyle w:val="row-content"/>
                <w:b/>
              </w:rPr>
              <w:t xml:space="preserve">Guide for use</w:t>
            </w:r>
          </w:p>
          <w:p>
            <w:r>
              <w:rPr>
                <w:rStyle w:val="row-content"/>
              </w:rPr>
              <w:t xml:space="preserve">Excludes all episodes of care where the patient was admitted and separated on the same date i.e. same-day.</w:t>
            </w:r>
          </w:p>
          <w:p>
            <w:r>
              <w:rPr>
                <w:rStyle w:val="row-content"/>
              </w:rPr>
              <w:t xml:space="preserve"> </w:t>
            </w:r>
          </w:p>
          <w:p>
            <w:r>
              <w:rPr>
                <w:rStyle w:val="row-content"/>
                <w:b/>
                <w:color w:val="000000"/>
              </w:rPr>
              <w:t xml:space="preserve">Data Element / Data Set</w:t>
            </w:r>
          </w:p>
          <w:p>
            <w:hyperlink w:history="true" r:id="Rb15e5eafdbb24ef7">
              <w:r>
                <w:rPr>
                  <w:rStyle w:val="Hyperlink"/>
                </w:rPr>
                <w:t xml:space="preserve">Hospital service—care type, code N[N]</w:t>
              </w:r>
            </w:hyperlink>
          </w:p>
          <w:p>
            <w:r>
              <w:rPr>
                <w:rStyle w:val="row-content"/>
                <w:b/>
              </w:rPr>
              <w:t xml:space="preserve">Guide for use</w:t>
            </w:r>
          </w:p>
          <w:p>
            <w:r>
              <w:rPr>
                <w:rStyle w:val="row-content"/>
              </w:rPr>
              <w:t xml:space="preserve">Inclusion code: 1 Acute care.</w:t>
            </w:r>
          </w:p>
          <w:p>
            <w:r>
              <w:rPr>
                <w:rStyle w:val="row-content"/>
              </w:rPr>
              <w:t xml:space="preserve"> </w:t>
            </w:r>
          </w:p>
          <w:p>
            <w:r>
              <w:rPr>
                <w:rStyle w:val="row-content"/>
                <w:b/>
                <w:color w:val="000000"/>
              </w:rPr>
              <w:t xml:space="preserve">Data Element / Data Set</w:t>
            </w:r>
          </w:p>
          <w:p>
            <w:hyperlink w:history="true" r:id="Rd49ab16b519948c0">
              <w:r>
                <w:rPr>
                  <w:rStyle w:val="Hyperlink"/>
                </w:rPr>
                <w:t xml:space="preserve">Episode of care—additional diagnosis, code (ICD-10-AM 10th edn) ANN{.N[N]}</w:t>
              </w:r>
            </w:hyperlink>
          </w:p>
          <w:p>
            <w:r>
              <w:rPr>
                <w:rStyle w:val="row-content"/>
              </w:rPr>
              <w:t xml:space="preserve"> </w:t>
            </w:r>
          </w:p>
          <w:p>
            <w:r>
              <w:rPr>
                <w:rStyle w:val="row-content"/>
                <w:b/>
                <w:color w:val="000000"/>
              </w:rPr>
              <w:t xml:space="preserve">Data Element / Data Set</w:t>
            </w:r>
          </w:p>
          <w:p>
            <w:hyperlink w:history="true" r:id="R0a89ffdbf5024db4">
              <w:r>
                <w:rPr>
                  <w:rStyle w:val="Hyperlink"/>
                </w:rPr>
                <w:t xml:space="preserve">Episode of care—principal 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used to screen for potentially inappropriate hysterectomies. If a hospital has a rate that is as high or higher than the peer group rate, it should investigate hysterectomies undertaken to assess their appropriateness.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Australian hospital peer groups: Health services series no. 66. Cat. no. HSE 170. Canberra: AIHW.</w:t>
            </w:r>
          </w:p>
        </w:tc>
      </w:tr>
    </w:tbl>
    <w:p>
      <w:r>
        <w:br/>
      </w:r>
    </w:p>
    <w:sectPr>
      <w:footerReference xmlns:r="http://schemas.openxmlformats.org/officeDocument/2006/relationships" w:type="default" r:id="R938edf274cde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4a1dae4ea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edf274cde4632" /><Relationship Type="http://schemas.openxmlformats.org/officeDocument/2006/relationships/header" Target="/word/header1.xml" Id="R01ec7108e44044d4" /><Relationship Type="http://schemas.openxmlformats.org/officeDocument/2006/relationships/settings" Target="/word/settings.xml" Id="R1549560ec46942e0" /><Relationship Type="http://schemas.openxmlformats.org/officeDocument/2006/relationships/styles" Target="/word/styles.xml" Id="Ra71cb702a91e488c" /><Relationship Type="http://schemas.openxmlformats.org/officeDocument/2006/relationships/numbering" Target="/word/numbering.xml" Id="R4c410220f1a04a4a" /><Relationship Type="http://schemas.openxmlformats.org/officeDocument/2006/relationships/hyperlink" Target="https://meteor-uat.aihw.gov.au/RegistrationAuthority/14" TargetMode="External" Id="R706c42abc1754308" /><Relationship Type="http://schemas.openxmlformats.org/officeDocument/2006/relationships/hyperlink" Target="https://meteor-uat.aihw.gov.au/content/666572" TargetMode="External" Id="Rc7ec2ae19b974589" /><Relationship Type="http://schemas.openxmlformats.org/officeDocument/2006/relationships/hyperlink" Target="https://meteor-uat.aihw.gov.au/RegistrationAuthority/14" TargetMode="External" Id="Re7301ccb17dc452b" /><Relationship Type="http://schemas.openxmlformats.org/officeDocument/2006/relationships/hyperlink" Target="https://www.safetyandquality.gov.au/our-work/clinical-care-standards/heavy-menstrual-bleeding/" TargetMode="External" Id="R5a122dd63bd7455f" /><Relationship Type="http://schemas.openxmlformats.org/officeDocument/2006/relationships/hyperlink" Target="https://meteor-uat.aihw.gov.au/content/269967" TargetMode="External" Id="R2c0b00b3eacc4c59" /><Relationship Type="http://schemas.openxmlformats.org/officeDocument/2006/relationships/hyperlink" Target="https://meteor-uat.aihw.gov.au/content/270025" TargetMode="External" Id="Rbb01b191f23d4fc2" /><Relationship Type="http://schemas.openxmlformats.org/officeDocument/2006/relationships/hyperlink" Target="https://meteor-uat.aihw.gov.au/content/584408" TargetMode="External" Id="R0203370d81ff4df4" /><Relationship Type="http://schemas.openxmlformats.org/officeDocument/2006/relationships/hyperlink" Target="https://meteor-uat.aihw.gov.au/content/641379" TargetMode="External" Id="R8d77052bb2d64b0c" /><Relationship Type="http://schemas.openxmlformats.org/officeDocument/2006/relationships/hyperlink" Target="https://meteor-uat.aihw.gov.au/content/680973" TargetMode="External" Id="R171b6ef333514ef9" /><Relationship Type="http://schemas.openxmlformats.org/officeDocument/2006/relationships/hyperlink" Target="https://meteor-uat.aihw.gov.au/content/680976" TargetMode="External" Id="R7e9554829b4f4cfa" /><Relationship Type="http://schemas.openxmlformats.org/officeDocument/2006/relationships/hyperlink" Target="https://meteor-uat.aihw.gov.au/content/269967" TargetMode="External" Id="Rec217a1573224951" /><Relationship Type="http://schemas.openxmlformats.org/officeDocument/2006/relationships/hyperlink" Target="https://meteor-uat.aihw.gov.au/content/270025" TargetMode="External" Id="R40cfdb27636f4ea2" /><Relationship Type="http://schemas.openxmlformats.org/officeDocument/2006/relationships/hyperlink" Target="https://meteor-uat.aihw.gov.au/content/584408" TargetMode="External" Id="Rb15e5eafdbb24ef7" /><Relationship Type="http://schemas.openxmlformats.org/officeDocument/2006/relationships/hyperlink" Target="https://meteor-uat.aihw.gov.au/content/680973" TargetMode="External" Id="Rd49ab16b519948c0" /><Relationship Type="http://schemas.openxmlformats.org/officeDocument/2006/relationships/hyperlink" Target="https://meteor-uat.aihw.gov.au/content/680976" TargetMode="External" Id="R0a89ffdbf5024db4" /></Relationships>
</file>

<file path=word/_rels/header1.xml.rels>&#65279;<?xml version="1.0" encoding="utf-8"?><Relationships xmlns="http://schemas.openxmlformats.org/package/2006/relationships"><Relationship Type="http://schemas.openxmlformats.org/officeDocument/2006/relationships/image" Target="/media/image.png" Id="R05c4a1dae4ea4cc1" /></Relationships>
</file>