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8da7e032de431a"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worker type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worker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ba126d048c41c1">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workers involved in the provision of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and Torres Strait Islander health workers (AHW) (excluding workers providing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Doctors (excluding medical specialists)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Substance misuse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Social and emotional wellbeing staff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Medical specialists and/or other allied 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Dentists and/or dental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Dental support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Sexual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Traditional healers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Transport workers who take clients to see health professionals who do not work for the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Transport workers who take clients to see health professionals who work for the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staff members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Aboriginal and Torres Strait Islander health workers (AHW)</w:t>
            </w:r>
          </w:p>
          <w:p>
            <w:pPr>
              <w:spacing w:after="160"/>
            </w:pPr>
            <w:r>
              <w:rPr>
                <w:rStyle w:val="row-content-rich-text"/>
              </w:rPr>
              <w:t xml:space="preserve">An Aboriginal and Torres Strait Islander health worker (AHW) liaises with patients, clients and visitors to hospitals and health clinics and works as a team member to arrange, coordinate and provide health care delivery in Aboriginal and Torres Strait Islander community health clinics.</w:t>
            </w:r>
          </w:p>
          <w:p>
            <w:pPr>
              <w:spacing w:after="160"/>
            </w:pPr>
            <w:r>
              <w:rPr>
                <w:rStyle w:val="row-content-rich-text"/>
              </w:rPr>
              <w:t xml:space="preserve">CODE 5 Social and emotional wellbeing staff</w:t>
            </w:r>
          </w:p>
          <w:p>
            <w:pPr>
              <w:spacing w:after="160"/>
            </w:pPr>
            <w:r>
              <w:rPr>
                <w:rStyle w:val="row-content-rich-text"/>
              </w:rPr>
              <w:t xml:space="preserve">Includes psychologists, counsellors, social workers, welfare workers and SEWB staff – Link Up caseworkers.</w:t>
            </w:r>
          </w:p>
          <w:p>
            <w:pPr>
              <w:spacing w:after="160"/>
            </w:pPr>
            <w:r>
              <w:rPr>
                <w:rStyle w:val="row-content-rich-text"/>
              </w:rPr>
              <w:t xml:space="preserve">CODE 6 Medical specialists and/or other allied professionals</w:t>
            </w:r>
          </w:p>
          <w:p>
            <w:pPr>
              <w:spacing w:after="160"/>
            </w:pPr>
            <w:r>
              <w:rPr>
                <w:rStyle w:val="row-content-rich-text"/>
              </w:rPr>
              <w:t xml:space="preserve">Medical specialists include paediatricians, endocrinologists, ophthalmologists, obstetrician/ gynaecologists, ear nose and throat specialists, cardiologists, renal medicine specialists, psychiatrists / psychiatric registrars, dermatologists and surgeons. Allied health professionals include audiologists / audiometrists, diabetes educators, dieticians, optometrists, pharmacists, physiotherapists, podiatrists and speech pathologists.</w:t>
            </w:r>
            <w:r>
              <w:br/>
            </w:r>
            <w:r>
              <w:br/>
            </w:r>
            <w:r>
              <w:rPr>
                <w:rStyle w:val="row-content-rich-text"/>
              </w:rPr>
              <w:t xml:space="preserve">CODE 8 Dental support workers</w:t>
            </w:r>
          </w:p>
          <w:p>
            <w:pPr>
              <w:spacing w:after="160"/>
            </w:pPr>
            <w:r>
              <w:rPr>
                <w:rStyle w:val="row-content-rich-text"/>
              </w:rPr>
              <w:t xml:space="preserve">Includes dental assistants and dental technicians.</w:t>
            </w:r>
          </w:p>
          <w:p>
            <w:pPr>
              <w:spacing w:after="160"/>
            </w:pPr>
            <w:r>
              <w:rPr>
                <w:rStyle w:val="row-content-rich-text"/>
              </w:rPr>
              <w:t xml:space="preserve">CODE 11 Transport workers who take clients to see health professionals who do not work for the health service</w:t>
            </w:r>
          </w:p>
          <w:p>
            <w:pPr>
              <w:spacing w:after="160"/>
            </w:pPr>
            <w:r>
              <w:rPr>
                <w:rStyle w:val="row-content-rich-text"/>
              </w:rPr>
              <w:t xml:space="preserve">Includes Aboriginal and Torres Strait Islander health workers (AHW) that do not provide health care; they are included in CODE 1.  Includes the transportation of clients to see health professionals who do not work for the Aboriginal and Torres Strait Islander health service.</w:t>
            </w:r>
          </w:p>
          <w:p>
            <w:pPr>
              <w:spacing w:after="160"/>
            </w:pPr>
            <w:r>
              <w:rPr>
                <w:rStyle w:val="row-content-rich-text"/>
              </w:rPr>
              <w:t xml:space="preserve">CODE 12 Transport workers who take clients to see health professionals who work for the health service</w:t>
            </w:r>
          </w:p>
          <w:p>
            <w:pPr/>
            <w:r>
              <w:rPr>
                <w:rStyle w:val="row-content-rich-text"/>
              </w:rPr>
              <w:t xml:space="preserve">Includes Aboriginal and Torres Strait Islander health workers (AHW) that do not provide health care; they are included in CODE 1.  Includes the transportation of clients to see health professionals who </w:t>
            </w:r>
            <w:r>
              <w:rPr>
                <w:rStyle w:val="row-content-rich-text"/>
                <w:i/>
              </w:rPr>
              <w:t xml:space="preserve">do</w:t>
            </w:r>
            <w:r>
              <w:rPr>
                <w:rStyle w:val="row-content-rich-text"/>
              </w:rPr>
              <w:t xml:space="preserve"> work for the Aboriginal and Torres Strait Islander health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2013. ANZSCO Australian Standard</w:t>
            </w:r>
            <w:r>
              <w:br/>
            </w:r>
            <w:r>
              <w:rPr>
                <w:rStyle w:val="row-content-rich-text"/>
              </w:rPr>
              <w:t xml:space="preserve">Classification of Occupations Version 1.2  Canberra, Australia.</w:t>
            </w:r>
            <w:r>
              <w:br/>
            </w:r>
            <w:r>
              <w:rPr>
                <w:rStyle w:val="row-content-rich-text"/>
              </w:rPr>
              <w:t xml:space="preserve">Viewed 26 March 2014, </w:t>
            </w:r>
            <w:hyperlink w:history="true" r:id="R09be2fd3534e4408">
              <w:r>
                <w:rPr>
                  <w:rStyle w:val="Hyperlink"/>
                </w:rPr>
                <w:t xml:space="preserve">http://www.abs.gov.au/AUSSTATS/abs@.nsf/</w:t>
              </w:r>
              <w:r>
                <w:br/>
              </w:r>
              <w:r>
                <w:rPr>
                  <w:rStyle w:val="row-content-rich-text"/>
                </w:rPr>
                <w:t xml:space="preserve">66f306f503e529a5ca25697e0017661f/</w:t>
              </w:r>
              <w:r>
                <w:br/>
              </w:r>
              <w:r>
                <w:rPr>
                  <w:rStyle w:val="row-content-rich-text"/>
                </w:rPr>
                <w:t xml:space="preserve">D26EF50719C9FEC9CA25697E001850FC?opendocument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caaeeffb62944ee">
              <w:r>
                <w:rPr>
                  <w:rStyle w:val="Hyperlink"/>
                </w:rPr>
                <w:t xml:space="preserve">Service provider organisation—contact worker type, Aboriginal and Torres Strait Islander primary health-care services worker type code N[N]</w:t>
              </w:r>
            </w:hyperlink>
          </w:p>
          <w:p>
            <w:pPr>
              <w:pStyle w:val="registration-status"/>
              <w:spacing w:before="0" w:after="0"/>
            </w:pPr>
            <w:hyperlink w:history="true" r:id="R0c2953e27d1746ef">
              <w:r>
                <w:rPr>
                  <w:rStyle w:val="Hyperlink"/>
                  <w:color w:val="244061"/>
                </w:rPr>
                <w:t xml:space="preserve">Indigenous</w:t>
              </w:r>
            </w:hyperlink>
            <w:r>
              <w:rPr>
                <w:rStyle w:val="row-content"/>
                <w:color w:val="244061"/>
              </w:rPr>
              <w:t xml:space="preserve">, Standard 07/12/2017</w:t>
            </w:r>
          </w:p>
          <w:p>
            <w:r>
              <w:br/>
            </w:r>
          </w:p>
        </w:tc>
      </w:tr>
    </w:tbl>
    <w:p>
      <w:r>
        <w:br/>
      </w:r>
    </w:p>
    <w:sectPr>
      <w:footerReference xmlns:r="http://schemas.openxmlformats.org/officeDocument/2006/relationships" w:type="default" r:id="Refb7ceb0c3774e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665296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f5de1dd1234f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b7ceb0c3774ecc" /><Relationship Type="http://schemas.openxmlformats.org/officeDocument/2006/relationships/header" Target="/word/header1.xml" Id="Reaee55cb86584c78" /><Relationship Type="http://schemas.openxmlformats.org/officeDocument/2006/relationships/settings" Target="/word/settings.xml" Id="R7ef1ccf627554f4c" /><Relationship Type="http://schemas.openxmlformats.org/officeDocument/2006/relationships/styles" Target="/word/styles.xml" Id="Rc327958275964c74" /><Relationship Type="http://schemas.openxmlformats.org/officeDocument/2006/relationships/hyperlink" Target="https://meteor-uat.aihw.gov.au/RegistrationAuthority/9" TargetMode="External" Id="R13ba126d048c41c1" /><Relationship Type="http://schemas.openxmlformats.org/officeDocument/2006/relationships/hyperlink" Target="http://www.abs.gov.au/AUSSTATS/abs@.nsf/66f306f503e529a5ca25697e0017661f/D26EF50719C9FEC9CA25697E001850FC?opendocument" TargetMode="External" Id="R09be2fd3534e4408" /><Relationship Type="http://schemas.openxmlformats.org/officeDocument/2006/relationships/hyperlink" Target="https://meteor-uat.aihw.gov.au/content/665298" TargetMode="External" Id="Rdcaaeeffb62944ee" /><Relationship Type="http://schemas.openxmlformats.org/officeDocument/2006/relationships/hyperlink" Target="https://meteor-uat.aihw.gov.au/RegistrationAuthority/9" TargetMode="External" Id="R0c2953e27d1746ef" /></Relationships>
</file>

<file path=word/_rels/header1.xml.rels>&#65279;<?xml version="1.0" encoding="utf-8"?><Relationships xmlns="http://schemas.openxmlformats.org/package/2006/relationships"><Relationship Type="http://schemas.openxmlformats.org/officeDocument/2006/relationships/image" Target="/media/image.png" Id="Rc3f5de1dd1234f43" /></Relationships>
</file>