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b2322a4078405d" /></Relationships>
</file>

<file path=word/document.xml><?xml version="1.0" encoding="utf-8"?>
<w:document xmlns:r="http://schemas.openxmlformats.org/officeDocument/2006/relationships" xmlns:w="http://schemas.openxmlformats.org/wordprocessingml/2006/main">
  <w:body>
    <w:p>
      <w:pPr>
        <w:pStyle w:val="Title"/>
      </w:pPr>
      <w:r>
        <w:t>Disability Services NMDS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2017–18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63b2ddd1f664d23">
                    <w:r>
                      <w:rPr>
                        <w:rStyle w:val="Hyperlink"/>
                      </w:rPr>
                      <w:t xml:space="preserve">Activity and participation need for assistance cluster</w:t>
                    </w:r>
                  </w:hyperlink>
                </w:p>
              </w:tc>
              <w:tc>
                <w:tcPr>
                  <w:vAlign w:val="top"/>
                </w:tcPr>
                <w:p>
                  <w:r>
                    <w:t xml:space="preserve">621177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f6197c74df64b46">
                    <w:r>
                      <w:rPr>
                        <w:rStyle w:val="Hyperlink"/>
                      </w:rPr>
                      <w:t xml:space="preserve">Disability activity and participation life area</w:t>
                    </w:r>
                  </w:hyperlink>
                </w:p>
              </w:tc>
              <w:tc>
                <w:tcPr>
                  <w:vAlign w:val="top"/>
                </w:tcPr>
                <w:p>
                  <w:r>
                    <w:t xml:space="preserve">621184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Self-care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Mobility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Interpersonal interactions and relationships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Learning and applying knowledge and general tasks and demands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Education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Community (civic) and economic life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Domestic life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Working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93ff1dc847041ab">
                    <w:r>
                      <w:rPr>
                        <w:rStyle w:val="Hyperlink"/>
                      </w:rPr>
                      <w:t xml:space="preserve">Need for assistance in disability life activity areas</w:t>
                    </w:r>
                  </w:hyperlink>
                </w:p>
              </w:tc>
              <w:tc>
                <w:tcPr>
                  <w:vAlign w:val="top"/>
                </w:tcPr>
                <w:p>
                  <w:r>
                    <w:t xml:space="preserve">680510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Unable to do or always needs help/supervision in this life area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Sometimes needs help/supervision in this life area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Does not need help/supervision but uses aids or equipment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Does not need help/supervision and does not use aids or equipment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Test Value</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test something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something test</w:t>
                        </w:r>
                      </w:p>
                    </w:tc>
                  </w:tr>
                </w:tbl>
                <w:p/>
              </w:tc>
            </w:tr>
            <w:tr>
              <w:trPr/>
              <w:tc>
                <w:tcPr>
                  <w:tcMar>
                    <w:right w:w="29" w:type="dxa"/>
                  </w:tcMar>
                  <w:vAlign w:val="top"/>
                </w:tcPr>
                <w:p>
                  <w:pPr>
                    <w:keepNext/>
                    <w:jc w:val="center"/>
                  </w:pPr>
                  <w:r>
                    <w:t xml:space="preserve">-</w:t>
                  </w:r>
                </w:p>
              </w:tc>
              <w:tc>
                <w:tcPr>
                  <w:tcMar/>
                  <w:vAlign w:val="top"/>
                </w:tcPr>
                <w:p>
                  <w:hyperlink w:history="true" r:id="R598025b8aaa040aa">
                    <w:r>
                      <w:rPr>
                        <w:rStyle w:val="Hyperlink"/>
                      </w:rPr>
                      <w:t xml:space="preserve">Agency sector cluster</w:t>
                    </w:r>
                  </w:hyperlink>
                </w:p>
              </w:tc>
              <w:tc>
                <w:tcPr>
                  <w:vAlign w:val="top"/>
                </w:tcPr>
                <w:p>
                  <w:r>
                    <w:t xml:space="preserve">679910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f8f996ac289b4abf">
                    <w:r>
                      <w:rPr>
                        <w:rStyle w:val="Hyperlink"/>
                      </w:rPr>
                      <w:t xml:space="preserve">Income tax exempt indicator</w:t>
                    </w:r>
                  </w:hyperlink>
                </w:p>
              </w:tc>
              <w:tc>
                <w:tcPr>
                  <w:vAlign w:val="top"/>
                </w:tcPr>
                <w:p>
                  <w:r>
                    <w:t xml:space="preserve">621265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Income tax exempt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Non-income tax exempt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6b7657ae9194ab5">
                    <w:r>
                      <w:rPr>
                        <w:rStyle w:val="Hyperlink"/>
                      </w:rPr>
                      <w:t xml:space="preserve">Level of government</w:t>
                    </w:r>
                  </w:hyperlink>
                </w:p>
              </w:tc>
              <w:tc>
                <w:tcPr>
                  <w:vAlign w:val="top"/>
                </w:tcPr>
                <w:p>
                  <w:r>
                    <w:t xml:space="preserve">679923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(Australian government)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State/Territory government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Local government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bcda0971ddd4c95">
                    <w:r>
                      <w:rPr>
                        <w:rStyle w:val="Hyperlink"/>
                      </w:rPr>
                      <w:t xml:space="preserve">Sector type</w:t>
                    </w:r>
                  </w:hyperlink>
                </w:p>
              </w:tc>
              <w:tc>
                <w:tcPr>
                  <w:vAlign w:val="top"/>
                </w:tcPr>
                <w:p>
                  <w:r>
                    <w:t xml:space="preserve">621278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Government (public)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Non-government (private)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/inadequately described</w:t>
                        </w:r>
                      </w:p>
                    </w:tc>
                  </w:tr>
                </w:tbl>
                <w:p/>
              </w:tc>
            </w:tr>
            <w:tr>
              <w:trPr/>
              <w:tc>
                <w:tcPr>
                  <w:tcMar>
                    <w:right w:w="29" w:type="dxa"/>
                  </w:tcMar>
                  <w:vAlign w:val="top"/>
                </w:tcPr>
                <w:p>
                  <w:pPr>
                    <w:keepNext/>
                    <w:jc w:val="center"/>
                  </w:pPr>
                  <w:r>
                    <w:t xml:space="preserve">-</w:t>
                  </w:r>
                </w:p>
              </w:tc>
              <w:tc>
                <w:tcPr>
                  <w:tcMar/>
                  <w:vAlign w:val="top"/>
                </w:tcPr>
                <w:p>
                  <w:hyperlink w:history="true" r:id="R7e7a0ce70b91485a">
                    <w:r>
                      <w:rPr>
                        <w:rStyle w:val="Hyperlink"/>
                      </w:rPr>
                      <w:t xml:space="preserve">Funding jurisdiction cluster</w:t>
                    </w:r>
                  </w:hyperlink>
                </w:p>
              </w:tc>
              <w:tc>
                <w:tcPr>
                  <w:vAlign w:val="top"/>
                </w:tcPr>
                <w:p>
                  <w:r>
                    <w:t xml:space="preserve">497735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a32d85b17c484941">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451cf1d0e624789">
                    <w:r>
                      <w:rPr>
                        <w:rStyle w:val="Hyperlink"/>
                      </w:rPr>
                      <w:t xml:space="preserve">Funding source</w:t>
                    </w:r>
                  </w:hyperlink>
                </w:p>
              </w:tc>
              <w:tc>
                <w:tcPr>
                  <w:vAlign w:val="top"/>
                </w:tcPr>
                <w:p>
                  <w:r>
                    <w:t xml:space="preserve">497726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(Australian government)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State/Territory government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Local government</w:t>
                        </w:r>
                      </w:p>
                    </w:tc>
                  </w:tr>
                </w:tbl>
                <w:p/>
              </w:tc>
            </w:tr>
            <w:tr>
              <w:trPr/>
              <w:tc>
                <w:tcPr>
                  <w:tcMar>
                    <w:right w:w="29" w:type="dxa"/>
                  </w:tcMar>
                  <w:vAlign w:val="top"/>
                </w:tcPr>
                <w:p>
                  <w:pPr>
                    <w:keepNext/>
                    <w:jc w:val="center"/>
                  </w:pPr>
                  <w:r>
                    <w:t xml:space="preserve">-</w:t>
                  </w:r>
                </w:p>
              </w:tc>
              <w:tc>
                <w:tcPr>
                  <w:tcMar/>
                  <w:vAlign w:val="top"/>
                </w:tcPr>
                <w:p>
                  <w:hyperlink w:history="true" r:id="R92d828faa181450a">
                    <w:r>
                      <w:rPr>
                        <w:rStyle w:val="Hyperlink"/>
                      </w:rPr>
                      <w:t xml:space="preserve">Statistical linkage key 581 cluster</w:t>
                    </w:r>
                  </w:hyperlink>
                </w:p>
              </w:tc>
              <w:tc>
                <w:tcPr>
                  <w:vAlign w:val="top"/>
                </w:tcPr>
                <w:p>
                  <w:r>
                    <w:t xml:space="preserve">349510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e0e4b6ee30e14e31">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2</w:t>
                  </w:r>
                </w:p>
              </w:tc>
              <w:tc>
                <w:tcPr>
                  <w:tcMar>
                    <w:left w:w="225" w:type="dxa"/>
                  </w:tcMar>
                  <w:vAlign w:val="top"/>
                </w:tcPr>
                <w:p>
                  <w:hyperlink w:history="true" r:id="R30054d5139834b08">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af326eb4340b4376">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225" w:type="dxa"/>
                  </w:tcMar>
                  <w:vAlign w:val="top"/>
                </w:tcPr>
                <w:p>
                  <w:hyperlink w:history="true" r:id="R1bf69402ab544e99">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a4792897f5134ad7">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      6</w:t>
                  </w:r>
                </w:p>
              </w:tc>
              <w:tc>
                <w:tcPr>
                  <w:tcMar>
                    <w:left w:w="225" w:type="dxa"/>
                  </w:tcMar>
                  <w:vAlign w:val="top"/>
                </w:tcPr>
                <w:p>
                  <w:hyperlink w:history="true" r:id="Rd6b442578c7c480d">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w:t>
                  </w:r>
                </w:p>
              </w:tc>
              <w:tc>
                <w:tcPr>
                  <w:tcMar/>
                  <w:vAlign w:val="top"/>
                </w:tcPr>
                <w:p>
                  <w:hyperlink w:history="true" r:id="Rf9a94f51978c4bf2">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5e9fd3e17094ef2">
                    <w:r>
                      <w:rPr>
                        <w:rStyle w:val="Hyperlink"/>
                      </w:rPr>
                      <w:t xml:space="preserve">Amount of assistance</w:t>
                    </w:r>
                  </w:hyperlink>
                </w:p>
              </w:tc>
              <w:tc>
                <w:tcPr>
                  <w:vAlign w:val="top"/>
                </w:tcPr>
                <w:p>
                  <w:r>
                    <w:t xml:space="preserve">323093</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8d8ddfae6804d24">
                    <w:r>
                      <w:rPr>
                        <w:rStyle w:val="Hyperlink"/>
                      </w:rPr>
                      <w:t xml:space="preserve">Age group (carer)</w:t>
                    </w:r>
                  </w:hyperlink>
                </w:p>
              </w:tc>
              <w:tc>
                <w:tcPr>
                  <w:vAlign w:val="top"/>
                </w:tcPr>
                <w:p>
                  <w:r>
                    <w:t xml:space="preserve">498190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Under 15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15–24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25–44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45–64 years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65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95947e03a06c48dc">
                    <w:r>
                      <w:rPr>
                        <w:rStyle w:val="Hyperlink"/>
                      </w:rPr>
                      <w:t xml:space="preserve">Informal carer co-residency indicator</w:t>
                    </w:r>
                  </w:hyperlink>
                </w:p>
              </w:tc>
              <w:tc>
                <w:tcPr>
                  <w:vAlign w:val="top"/>
                </w:tcPr>
                <w:p>
                  <w:r>
                    <w:t xml:space="preserve">621304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Co-resident carer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Non-resident carer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1380aabfcc548b1">
                    <w:r>
                      <w:rPr>
                        <w:rStyle w:val="Hyperlink"/>
                      </w:rPr>
                      <w:t xml:space="preserve">Primary carer indicator</w:t>
                    </w:r>
                  </w:hyperlink>
                </w:p>
              </w:tc>
              <w:tc>
                <w:tcPr>
                  <w:vAlign w:val="top"/>
                </w:tcPr>
                <w:p>
                  <w:r>
                    <w:t xml:space="preserve">681048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566ad1cecb94165">
                    <w:r>
                      <w:rPr>
                        <w:rStyle w:val="Hyperlink"/>
                      </w:rPr>
                      <w:t xml:space="preserve">Interpersonal relationship of carer to care recipient</w:t>
                    </w:r>
                  </w:hyperlink>
                </w:p>
              </w:tc>
              <w:tc>
                <w:tcPr>
                  <w:vAlign w:val="top"/>
                </w:tcPr>
                <w:p>
                  <w:r>
                    <w:t xml:space="preserve">680219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Wife/female partner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Husband/male 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Father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Daughter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Daughter-in-law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Son-in-law</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female relative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male relative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Female friend/neighbour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Male friend/neighbour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8e2394a61b042b1">
                    <w:r>
                      <w:rPr>
                        <w:rStyle w:val="Hyperlink"/>
                      </w:rPr>
                      <w:t xml:space="preserve">Carer Allowance (Child) receipt indicator </w:t>
                    </w:r>
                  </w:hyperlink>
                </w:p>
              </w:tc>
              <w:tc>
                <w:tcPr>
                  <w:vAlign w:val="top"/>
                </w:tcPr>
                <w:p>
                  <w:r>
                    <w:t xml:space="preserve">621339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02186a9a13345ab">
                    <w:r>
                      <w:rPr>
                        <w:rStyle w:val="Hyperlink"/>
                      </w:rPr>
                      <w:t xml:space="preserve">Co-existing disability group</w:t>
                    </w:r>
                  </w:hyperlink>
                </w:p>
              </w:tc>
              <w:tc>
                <w:tcPr>
                  <w:vAlign w:val="top"/>
                </w:tcPr>
                <w:p>
                  <w:r>
                    <w:t xml:space="preserve">680749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Intellectual/learning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Intellectual (including Down syndrome)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Specific learning/Attention Deficit Disorder (ADD) (other than intellectual)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Autism (including Asperger’s syndrome and Pervasive Developmental Delay)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Developmental delay </w:t>
                        </w:r>
                      </w:p>
                    </w:tc>
                  </w:tr>
                  <w:tr>
                    <w:trPr/>
                    <w:tc>
                      <w:tcPr>
                        <w:tcW w:w="1000" w:type="pct"/>
                        <w:tcBorders>
                          <w:top w:val="none" w:color="000000" w:sz="0"/>
                          <w:left w:val="none" w:color="000000" w:sz="0"/>
                          <w:bottom w:val="none" w:color="000000" w:sz="0"/>
                          <w:right w:val="none" w:color="000000" w:sz="0"/>
                        </w:tcBorders>
                        <w:tcMar/>
                        <w:vAlign w:val="top"/>
                      </w:tcPr>
                      <w:p>
                        <w:r>
                          <w:t xml:space="preserve">Physical/diverse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Physical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Acquired brain injury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Neurological (including epilepsy and Alzheimer’s disease)</w:t>
                        </w:r>
                      </w:p>
                    </w:tc>
                  </w:tr>
                  <w:tr>
                    <w:trPr/>
                    <w:tc>
                      <w:tcPr>
                        <w:tcW w:w="1000" w:type="pct"/>
                        <w:tcBorders>
                          <w:top w:val="none" w:color="000000" w:sz="0"/>
                          <w:left w:val="none" w:color="000000" w:sz="0"/>
                          <w:bottom w:val="none" w:color="000000" w:sz="0"/>
                          <w:right w:val="none" w:color="000000" w:sz="0"/>
                        </w:tcBorders>
                        <w:tcMar/>
                        <w:vAlign w:val="top"/>
                      </w:tcPr>
                      <w:p>
                        <w:r>
                          <w:t xml:space="preserve">Sensory/speech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Deafblind (dual sensory)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Vision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Hearing</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Speech</w:t>
                        </w:r>
                      </w:p>
                    </w:tc>
                  </w:tr>
                  <w:tr>
                    <w:trPr/>
                    <w:tc>
                      <w:tcPr>
                        <w:tcW w:w="1000" w:type="pct"/>
                        <w:tcBorders>
                          <w:top w:val="none" w:color="000000" w:sz="0"/>
                          <w:left w:val="none" w:color="000000" w:sz="0"/>
                          <w:bottom w:val="none" w:color="000000" w:sz="0"/>
                          <w:right w:val="none" w:color="000000" w:sz="0"/>
                        </w:tcBorders>
                        <w:tcMar/>
                        <w:vAlign w:val="top"/>
                      </w:tcPr>
                      <w:p>
                        <w:r>
                          <w:t xml:space="preserve">Psychiatric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Psychiatric</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99175ad8a574cca">
                    <w:r>
                      <w:rPr>
                        <w:rStyle w:val="Hyperlink"/>
                      </w:rPr>
                      <w:t xml:space="preserve">Communication method</w:t>
                    </w:r>
                  </w:hyperlink>
                </w:p>
              </w:tc>
              <w:tc>
                <w:tcPr>
                  <w:vAlign w:val="top"/>
                </w:tcPr>
                <w:p>
                  <w:r>
                    <w:t xml:space="preserve">345093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Spoken language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Sign language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effective non-spoken communication (e.g. Canon Communicator, Compic)</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a1af642b3a34d99">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baaf26c771c44d4f">
                    <w:r>
                      <w:rPr>
                        <w:rStyle w:val="Hyperlink"/>
                      </w:rPr>
                      <w:t xml:space="preserve">Effective communication indicator</w:t>
                    </w:r>
                  </w:hyperlink>
                </w:p>
              </w:tc>
              <w:tc>
                <w:tcPr>
                  <w:vAlign w:val="top"/>
                </w:tcPr>
                <w:p>
                  <w:r>
                    <w:t xml:space="preserve">621350</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Effective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Little or no effective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e4e2e22e73a4619">
                    <w:r>
                      <w:rPr>
                        <w:rStyle w:val="Hyperlink"/>
                      </w:rPr>
                      <w:t xml:space="preserve">Individual funding indicator</w:t>
                    </w:r>
                  </w:hyperlink>
                </w:p>
              </w:tc>
              <w:tc>
                <w:tcPr>
                  <w:vAlign w:val="top"/>
                </w:tcPr>
                <w:p>
                  <w:r>
                    <w:t xml:space="preserve">621356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e6a25465d454a0e">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6cb0f9a947e4896">
                    <w:r>
                      <w:rPr>
                        <w:rStyle w:val="Hyperlink"/>
                      </w:rPr>
                      <w:t xml:space="preserve">Informal carer existence indicator</w:t>
                    </w:r>
                  </w:hyperlink>
                </w:p>
              </w:tc>
              <w:tc>
                <w:tcPr>
                  <w:vAlign w:val="top"/>
                </w:tcPr>
                <w:p>
                  <w:r>
                    <w:t xml:space="preserve">621393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b693325e19b47b0">
                    <w:r>
                      <w:rPr>
                        <w:rStyle w:val="Hyperlink"/>
                      </w:rPr>
                      <w:t xml:space="preserve">Interpreter service required indicator</w:t>
                    </w:r>
                  </w:hyperlink>
                </w:p>
              </w:tc>
              <w:tc>
                <w:tcPr>
                  <w:vAlign w:val="top"/>
                </w:tcPr>
                <w:p>
                  <w:r>
                    <w:t xml:space="preserve">639616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54fc99310a14a28">
                    <w:r>
                      <w:rPr>
                        <w:rStyle w:val="Hyperlink"/>
                      </w:rPr>
                      <w:t xml:space="preserve">Labour force status</w:t>
                    </w:r>
                  </w:hyperlink>
                </w:p>
              </w:tc>
              <w:tc>
                <w:tcPr>
                  <w:vAlign w:val="top"/>
                </w:tcPr>
                <w:p>
                  <w:r>
                    <w:t xml:space="preserve">621450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in the labour force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1243344d6e94963">
                    <w:r>
                      <w:rPr>
                        <w:rStyle w:val="Hyperlink"/>
                      </w:rPr>
                      <w:t xml:space="preserve">Living arrangement</w:t>
                    </w:r>
                  </w:hyperlink>
                </w:p>
              </w:tc>
              <w:tc>
                <w:tcPr>
                  <w:vAlign w:val="top"/>
                </w:tcPr>
                <w:p>
                  <w:r>
                    <w:t xml:space="preserve">270385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Lives alone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Lives with family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Lives with others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90758bc2d7a49e0">
                    <w:r>
                      <w:rPr>
                        <w:rStyle w:val="Hyperlink"/>
                      </w:rPr>
                      <w:t xml:space="preserve">Main source of income</w:t>
                    </w:r>
                  </w:hyperlink>
                </w:p>
              </w:tc>
              <w:tc>
                <w:tcPr>
                  <w:vAlign w:val="top"/>
                </w:tcPr>
                <w:p>
                  <w:r>
                    <w:t xml:space="preserve">639631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pension or benefit (not superannuation)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Paid employment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Compensation payments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(e.g. superannuation, investments etc.)</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e49b827f90f4991">
                    <w:r>
                      <w:rPr>
                        <w:rStyle w:val="Hyperlink"/>
                      </w:rPr>
                      <w:t xml:space="preserve">Primary disability group</w:t>
                    </w:r>
                  </w:hyperlink>
                </w:p>
              </w:tc>
              <w:tc>
                <w:tcPr>
                  <w:vAlign w:val="top"/>
                </w:tcPr>
                <w:p>
                  <w:r>
                    <w:t xml:space="preserve">680790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Intellectual/learning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Intellectual (including Down syndrome)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Specific learning/Attention Deficit Disorder (ADD) (other than intellectual)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Autism (including Asperger’s syndrome and Pervasive Developmental Delay)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Developmental delay </w:t>
                        </w:r>
                      </w:p>
                    </w:tc>
                  </w:tr>
                  <w:tr>
                    <w:trPr/>
                    <w:tc>
                      <w:tcPr>
                        <w:tcW w:w="1000" w:type="pct"/>
                        <w:tcBorders>
                          <w:top w:val="none" w:color="000000" w:sz="0"/>
                          <w:left w:val="none" w:color="000000" w:sz="0"/>
                          <w:bottom w:val="none" w:color="000000" w:sz="0"/>
                          <w:right w:val="none" w:color="000000" w:sz="0"/>
                        </w:tcBorders>
                        <w:tcMar/>
                        <w:vAlign w:val="top"/>
                      </w:tcPr>
                      <w:p>
                        <w:r>
                          <w:t xml:space="preserve">Physical/diverse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Physical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Acquired brain injury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Neurological (including epilepsy and Alzheimer’s disease)</w:t>
                        </w:r>
                      </w:p>
                    </w:tc>
                  </w:tr>
                  <w:tr>
                    <w:trPr/>
                    <w:tc>
                      <w:tcPr>
                        <w:tcW w:w="1000" w:type="pct"/>
                        <w:tcBorders>
                          <w:top w:val="none" w:color="000000" w:sz="0"/>
                          <w:left w:val="none" w:color="000000" w:sz="0"/>
                          <w:bottom w:val="none" w:color="000000" w:sz="0"/>
                          <w:right w:val="none" w:color="000000" w:sz="0"/>
                        </w:tcBorders>
                        <w:tcMar/>
                        <w:vAlign w:val="top"/>
                      </w:tcPr>
                      <w:p>
                        <w:r>
                          <w:t xml:space="preserve">Sensory/speech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Deafblind (dual sensory)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Vision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Hearing</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Speech</w:t>
                        </w:r>
                      </w:p>
                    </w:tc>
                  </w:tr>
                  <w:tr>
                    <w:trPr/>
                    <w:tc>
                      <w:tcPr>
                        <w:tcW w:w="1000" w:type="pct"/>
                        <w:tcBorders>
                          <w:top w:val="none" w:color="000000" w:sz="0"/>
                          <w:left w:val="none" w:color="000000" w:sz="0"/>
                          <w:bottom w:val="none" w:color="000000" w:sz="0"/>
                          <w:right w:val="none" w:color="000000" w:sz="0"/>
                        </w:tcBorders>
                        <w:tcMar/>
                        <w:vAlign w:val="top"/>
                      </w:tcPr>
                      <w:p>
                        <w:r>
                          <w:t xml:space="preserve">Psychiatric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Psychiatric</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f46de069695412c">
                    <w:r>
                      <w:rPr>
                        <w:rStyle w:val="Hyperlink"/>
                      </w:rPr>
                      <w:t xml:space="preserve">Residential setting (NDA)</w:t>
                    </w:r>
                  </w:hyperlink>
                </w:p>
              </w:tc>
              <w:tc>
                <w:tcPr>
                  <w:vAlign w:val="top"/>
                </w:tcPr>
                <w:p>
                  <w:r>
                    <w:t xml:space="preserve">680311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private or public rental, owned, purchasing etc)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Residence within an Aboriginal/Torres Strait Islander community (e.g. rented private residence, temporary shelter)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Supported accommodation facility (e.g. hostels, supported residential services or facilities)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Boarding house/private hotel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living unit within a retirement village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Residential aged care facility (nursing home or aged care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Psychiatric/mental health community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Short term crisis, emergency or transitional accommodation facility (e.g. night shelters, refuges, hostels for the homeless, halfway houses)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Public place/temporary shelter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 (not for use in primary data collections)</w:t>
                        </w:r>
                      </w:p>
                    </w:tc>
                  </w:tr>
                </w:tbl>
                <w:p/>
              </w:tc>
            </w:tr>
            <w:tr>
              <w:trPr/>
              <w:tc>
                <w:tcPr>
                  <w:tcMar>
                    <w:right w:w="29" w:type="dxa"/>
                  </w:tcMar>
                  <w:vAlign w:val="top"/>
                </w:tcPr>
                <w:p>
                  <w:pPr>
                    <w:keepNext/>
                    <w:jc w:val="center"/>
                  </w:pPr>
                  <w:r>
                    <w:t xml:space="preserve">-</w:t>
                  </w:r>
                </w:p>
              </w:tc>
              <w:tc>
                <w:tcPr>
                  <w:tcMar/>
                  <w:vAlign w:val="top"/>
                </w:tcPr>
                <w:p>
                  <w:hyperlink w:history="true" r:id="R558ec40efb864d34">
                    <w:r>
                      <w:rPr>
                        <w:rStyle w:val="Hyperlink"/>
                      </w:rPr>
                      <w:t xml:space="preserve">Interpreter service type</w:t>
                    </w:r>
                  </w:hyperlink>
                </w:p>
              </w:tc>
              <w:tc>
                <w:tcPr>
                  <w:vAlign w:val="top"/>
                </w:tcPr>
                <w:p>
                  <w:r>
                    <w:t xml:space="preserve">623483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Spoken language other than English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Non-spoken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fac7c5a55264156">
                    <w:r>
                      <w:rPr>
                        <w:rStyle w:val="Hyperlink"/>
                      </w:rPr>
                      <w:t xml:space="preserve">National Disability Agreement service user identifier</w:t>
                    </w:r>
                  </w:hyperlink>
                </w:p>
              </w:tc>
              <w:tc>
                <w:tcPr>
                  <w:vAlign w:val="top"/>
                </w:tcPr>
                <w:p>
                  <w:r>
                    <w:t xml:space="preserve">680341</w:t>
                  </w:r>
                </w:p>
              </w:tc>
              <w:tc>
                <w:tcPr>
                  <w:vAlign w:val="top"/>
                </w:tcPr>
                <w:p>
                  <w:r>
                    <w:t xml:space="preserve">Number
[8]</w:t>
                  </w:r>
                </w:p>
              </w:tc>
              <w:tc>
                <w:tcPr>
                  <w:vAlign w:val="top"/>
                </w:tcPr>
                <w:p>
                  <w:r>
                    <w:t xml:space="preserve">NNNNN[NNN]</w:t>
                  </w:r>
                  <w:r>
                    <w:br/>
                  </w:r>
                </w:p>
                <w:p>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5ede7d1f72c4c00">
                    <w:r>
                      <w:rPr>
                        <w:rStyle w:val="Hyperlink"/>
                      </w:rPr>
                      <w:t xml:space="preserve">Episode end date</w:t>
                    </w:r>
                  </w:hyperlink>
                </w:p>
              </w:tc>
              <w:tc>
                <w:tcPr>
                  <w:vAlign w:val="top"/>
                </w:tcPr>
                <w:p>
                  <w:r>
                    <w:t xml:space="preserve">270160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f5fd33731ce4d78">
                    <w:r>
                      <w:rPr>
                        <w:rStyle w:val="Hyperlink"/>
                      </w:rPr>
                      <w:t xml:space="preserve">Episode start date</w:t>
                    </w:r>
                  </w:hyperlink>
                </w:p>
              </w:tc>
              <w:tc>
                <w:tcPr>
                  <w:vAlign w:val="top"/>
                </w:tcPr>
                <w:p>
                  <w:r>
                    <w:t xml:space="preserve">338558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191977b558f4c0c">
                    <w:r>
                      <w:rPr>
                        <w:rStyle w:val="Hyperlink"/>
                      </w:rPr>
                      <w:t xml:space="preserve">Service cessation reason</w:t>
                    </w:r>
                  </w:hyperlink>
                </w:p>
              </w:tc>
              <w:tc>
                <w:tcPr>
                  <w:vAlign w:val="top"/>
                </w:tcPr>
                <w:p>
                  <w:r>
                    <w:t xml:space="preserve">680362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Service user no longer needs assistance - moved to mainstream services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Service user no longer needs assistance - 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Service user moved to residential, institutional or supported accommodation setting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Service user's needs have increased - other service type required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Service terminated due to budget/staffing constraints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Service terminated due to Occupational Health and Safety (OHS) reasons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Service user moved out of area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Service user 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Service user terminated service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Service user transitioned to National Disability Insurance Scheme (NDIS)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feb13e730754018">
                    <w:r>
                      <w:rPr>
                        <w:rStyle w:val="Hyperlink"/>
                      </w:rPr>
                      <w:t xml:space="preserve">Last service provision date</w:t>
                    </w:r>
                  </w:hyperlink>
                </w:p>
              </w:tc>
              <w:tc>
                <w:tcPr>
                  <w:vAlign w:val="top"/>
                </w:tcPr>
                <w:p>
                  <w:r>
                    <w:t xml:space="preserve">323253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9c639158d214ceb">
                    <w:r>
                      <w:rPr>
                        <w:rStyle w:val="Hyperlink"/>
                      </w:rPr>
                      <w:t xml:space="preserve">Agency identifier</w:t>
                    </w:r>
                  </w:hyperlink>
                </w:p>
              </w:tc>
              <w:tc>
                <w:tcPr>
                  <w:vAlign w:val="top"/>
                </w:tcPr>
                <w:p>
                  <w:r>
                    <w:t xml:space="preserve">495953</w:t>
                  </w:r>
                </w:p>
              </w:tc>
              <w:tc>
                <w:tcPr>
                  <w:vAlign w:val="top"/>
                </w:tcPr>
                <w:p>
                  <w:r>
                    <w:t xml:space="preserve">String
[8]</w:t>
                  </w:r>
                </w:p>
              </w:tc>
              <w:tc>
                <w:tcPr>
                  <w:vAlign w:val="top"/>
                </w:tcPr>
                <w:p>
                  <w:r>
                    <w:t xml:space="preserve">X[X(7)]</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b6e7ca237c643bb">
                    <w:r>
                      <w:rPr>
                        <w:rStyle w:val="Hyperlink"/>
                      </w:rPr>
                      <w:t xml:space="preserve">Full financial year funding indicator</w:t>
                    </w:r>
                  </w:hyperlink>
                </w:p>
              </w:tc>
              <w:tc>
                <w:tcPr>
                  <w:vAlign w:val="top"/>
                </w:tcPr>
                <w:p>
                  <w:r>
                    <w:t xml:space="preserve">621488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aaac639c73d4390">
                    <w:r>
                      <w:rPr>
                        <w:rStyle w:val="Hyperlink"/>
                      </w:rPr>
                      <w:t xml:space="preserve">Funding allocated</w:t>
                    </w:r>
                  </w:hyperlink>
                </w:p>
              </w:tc>
              <w:tc>
                <w:tcPr>
                  <w:vAlign w:val="top"/>
                </w:tcPr>
                <w:p>
                  <w:r>
                    <w:t xml:space="preserve">621501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1346ff61c7048c9">
                    <w:r>
                      <w:rPr>
                        <w:rStyle w:val="Hyperlink"/>
                      </w:rPr>
                      <w:t xml:space="preserve">Geographic location of service type outlet (SLA)</w:t>
                    </w:r>
                  </w:hyperlink>
                </w:p>
              </w:tc>
              <w:tc>
                <w:tcPr>
                  <w:vAlign w:val="top"/>
                </w:tcPr>
                <w:p>
                  <w:r>
                    <w:t xml:space="preserve">621560</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63472f2e575841ef">
                    <w:r>
                      <w:rPr>
                        <w:rStyle w:val="Hyperlink"/>
                      </w:rPr>
                      <w:t xml:space="preserve">Number of clients</w:t>
                    </w:r>
                  </w:hyperlink>
                </w:p>
              </w:tc>
              <w:tc>
                <w:tcPr>
                  <w:vAlign w:val="top"/>
                </w:tcPr>
                <w:p>
                  <w:r>
                    <w:t xml:space="preserve">497579</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5281cf98c40749f9">
                    <w:r>
                      <w:rPr>
                        <w:rStyle w:val="Hyperlink"/>
                      </w:rPr>
                      <w:t xml:space="preserve">Service operation days</w:t>
                    </w:r>
                  </w:hyperlink>
                </w:p>
              </w:tc>
              <w:tc>
                <w:tcPr>
                  <w:vAlign w:val="top"/>
                </w:tcPr>
                <w:p>
                  <w:r>
                    <w:t xml:space="preserve">680901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week</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76bee2e5c0141f0">
                    <w:r>
                      <w:rPr>
                        <w:rStyle w:val="Hyperlink"/>
                      </w:rPr>
                      <w:t xml:space="preserve">Service operation hours</w:t>
                    </w:r>
                  </w:hyperlink>
                </w:p>
              </w:tc>
              <w:tc>
                <w:tcPr>
                  <w:vAlign w:val="top"/>
                </w:tcPr>
                <w:p>
                  <w:r>
                    <w:t xml:space="preserve">680924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day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98a6c3f3c3247a7">
                    <w:r>
                      <w:rPr>
                        <w:rStyle w:val="Hyperlink"/>
                      </w:rPr>
                      <w:t xml:space="preserve">Service operation weeks</w:t>
                    </w:r>
                  </w:hyperlink>
                </w:p>
              </w:tc>
              <w:tc>
                <w:tcPr>
                  <w:vAlign w:val="top"/>
                </w:tcPr>
                <w:p>
                  <w:r>
                    <w:t xml:space="preserve">680946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4b41e671af54aa2">
                    <w:r>
                      <w:rPr>
                        <w:rStyle w:val="Hyperlink"/>
                      </w:rPr>
                      <w:t xml:space="preserve">Service type outlet identifier</w:t>
                    </w:r>
                  </w:hyperlink>
                </w:p>
              </w:tc>
              <w:tc>
                <w:tcPr>
                  <w:vAlign w:val="top"/>
                </w:tcPr>
                <w:p>
                  <w:r>
                    <w:t xml:space="preserve">495947</w:t>
                  </w:r>
                </w:p>
              </w:tc>
              <w:tc>
                <w:tcPr>
                  <w:vAlign w:val="top"/>
                </w:tcPr>
                <w:p>
                  <w:r>
                    <w:t xml:space="preserve">String
[28]</w:t>
                  </w:r>
                </w:p>
              </w:tc>
              <w:tc>
                <w:tcPr>
                  <w:vAlign w:val="top"/>
                </w:tcPr>
                <w:p>
                  <w:r>
                    <w:t xml:space="preserve">XX[X(26)]</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5662a6b1fc64120">
                    <w:r>
                      <w:rPr>
                        <w:rStyle w:val="Hyperlink"/>
                      </w:rPr>
                      <w:t xml:space="preserve">Paid staff hours worked</w:t>
                    </w:r>
                  </w:hyperlink>
                </w:p>
              </w:tc>
              <w:tc>
                <w:tcPr>
                  <w:vAlign w:val="top"/>
                </w:tcPr>
                <w:p>
                  <w:r>
                    <w:t xml:space="preserve">680399</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201ca1a7917a4bbc">
                    <w:r>
                      <w:rPr>
                        <w:rStyle w:val="Hyperlink"/>
                      </w:rPr>
                      <w:t xml:space="preserve">Service activity type (NDA)</w:t>
                    </w:r>
                  </w:hyperlink>
                </w:p>
              </w:tc>
              <w:tc>
                <w:tcPr>
                  <w:vAlign w:val="top"/>
                </w:tcPr>
                <w:p>
                  <w:r>
                    <w:t xml:space="preserve">623523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Large residential/institution (&gt;20 places)—24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Small residential/institution (7-20 places)—24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Hostels - generally not 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Group homes (less than 7 places)</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Attendant care/personal care</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In-home accommodation support</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Alternative family placement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Other accommodation support</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Therapy support for individuals</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Early childhood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Behaviour/specialist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Counselling (individual/family/group)</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Regional resource and support teams</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Case management, local coordination and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Other community support</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Learning and life skills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3.02 </w:t>
                        </w:r>
                      </w:p>
                    </w:tc>
                    <w:tc>
                      <w:tcPr>
                        <w:tcBorders>
                          <w:top w:val="none" w:color="000000" w:sz="0"/>
                          <w:left w:val="none" w:color="000000" w:sz="0"/>
                          <w:bottom w:val="none" w:color="000000" w:sz="0"/>
                          <w:right w:val="none" w:color="000000" w:sz="0"/>
                        </w:tcBorders>
                        <w:tcMar/>
                        <w:vAlign w:val="top"/>
                      </w:tcPr>
                      <w:p>
                        <w:r>
                          <w:t xml:space="preserve">Recreation/holiday programs</w:t>
                        </w:r>
                      </w:p>
                    </w:tc>
                  </w:tr>
                  <w:tr>
                    <w:trPr/>
                    <w:tc>
                      <w:tcPr>
                        <w:tcW w:w="1000" w:type="pct"/>
                        <w:tcBorders>
                          <w:top w:val="none" w:color="000000" w:sz="0"/>
                          <w:left w:val="none" w:color="000000" w:sz="0"/>
                          <w:bottom w:val="none" w:color="000000" w:sz="0"/>
                          <w:right w:val="none" w:color="000000" w:sz="0"/>
                        </w:tcBorders>
                        <w:tcMar/>
                        <w:vAlign w:val="top"/>
                      </w:tcPr>
                      <w:p>
                        <w:r>
                          <w:t xml:space="preserve">3.03 </w:t>
                        </w:r>
                      </w:p>
                    </w:tc>
                    <w:tc>
                      <w:tcPr>
                        <w:tcBorders>
                          <w:top w:val="none" w:color="000000" w:sz="0"/>
                          <w:left w:val="none" w:color="000000" w:sz="0"/>
                          <w:bottom w:val="none" w:color="000000" w:sz="0"/>
                          <w:right w:val="none" w:color="000000" w:sz="0"/>
                        </w:tcBorders>
                        <w:tcMar/>
                        <w:vAlign w:val="top"/>
                      </w:tcPr>
                      <w:p>
                        <w:r>
                          <w:t xml:space="preserve">Other community access</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Own home respite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Centre-based respite/respite homes</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Host family respite/peer support respite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Flexible respite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Other respite</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Open employment</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Supported employment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Advocacy</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Information/referral</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Combined information/advocacy</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Mutual support/self-help groups</w:t>
                        </w:r>
                      </w:p>
                    </w:tc>
                  </w:tr>
                  <w:tr>
                    <w:trPr/>
                    <w:tc>
                      <w:tcPr>
                        <w:tcW w:w="1000" w:type="pct"/>
                        <w:tcBorders>
                          <w:top w:val="none" w:color="000000" w:sz="0"/>
                          <w:left w:val="none" w:color="000000" w:sz="0"/>
                          <w:bottom w:val="none" w:color="000000" w:sz="0"/>
                          <w:right w:val="none" w:color="000000" w:sz="0"/>
                        </w:tcBorders>
                        <w:tcMar/>
                        <w:vAlign w:val="top"/>
                      </w:tcPr>
                      <w:p>
                        <w:r>
                          <w:t xml:space="preserve">6.05 </w:t>
                        </w:r>
                      </w:p>
                    </w:tc>
                    <w:tc>
                      <w:tcPr>
                        <w:tcBorders>
                          <w:top w:val="none" w:color="000000" w:sz="0"/>
                          <w:left w:val="none" w:color="000000" w:sz="0"/>
                          <w:bottom w:val="none" w:color="000000" w:sz="0"/>
                          <w:right w:val="none" w:color="000000" w:sz="0"/>
                        </w:tcBorders>
                        <w:tcMar/>
                        <w:vAlign w:val="top"/>
                      </w:tcPr>
                      <w:p>
                        <w:r>
                          <w:t xml:space="preserve">Alternative formats of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Research and evaluation</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Training and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7.03 </w:t>
                        </w:r>
                      </w:p>
                    </w:tc>
                    <w:tc>
                      <w:tcPr>
                        <w:tcBorders>
                          <w:top w:val="none" w:color="000000" w:sz="0"/>
                          <w:left w:val="none" w:color="000000" w:sz="0"/>
                          <w:bottom w:val="none" w:color="000000" w:sz="0"/>
                          <w:right w:val="none" w:color="000000" w:sz="0"/>
                        </w:tcBorders>
                        <w:tcMar/>
                        <w:vAlign w:val="top"/>
                      </w:tcPr>
                      <w:p>
                        <w:r>
                          <w:t xml:space="preserve">Peak bodies</w:t>
                        </w:r>
                      </w:p>
                    </w:tc>
                  </w:tr>
                  <w:tr>
                    <w:trPr/>
                    <w:tc>
                      <w:tcPr>
                        <w:tcW w:w="1000" w:type="pct"/>
                        <w:tcBorders>
                          <w:top w:val="none" w:color="000000" w:sz="0"/>
                          <w:left w:val="none" w:color="000000" w:sz="0"/>
                          <w:bottom w:val="none" w:color="000000" w:sz="0"/>
                          <w:right w:val="none" w:color="000000" w:sz="0"/>
                        </w:tcBorders>
                        <w:tcMar/>
                        <w:vAlign w:val="top"/>
                      </w:tcPr>
                      <w:p>
                        <w:r>
                          <w:t xml:space="preserve">7.04 </w:t>
                        </w:r>
                      </w:p>
                    </w:tc>
                    <w:tc>
                      <w:tcPr>
                        <w:tcBorders>
                          <w:top w:val="none" w:color="000000" w:sz="0"/>
                          <w:left w:val="none" w:color="000000" w:sz="0"/>
                          <w:bottom w:val="none" w:color="000000" w:sz="0"/>
                          <w:right w:val="none" w:color="000000" w:sz="0"/>
                        </w:tcBorders>
                        <w:tcMar/>
                        <w:vAlign w:val="top"/>
                      </w:tcPr>
                      <w:p>
                        <w:r>
                          <w:t xml:space="preserve">Other support services</w:t>
                        </w:r>
                      </w:p>
                    </w:tc>
                  </w:tr>
                </w:tbl>
                <w:p/>
              </w:tc>
            </w:tr>
            <w:tr>
              <w:trPr/>
              <w:tc>
                <w:tcPr>
                  <w:tcMar>
                    <w:right w:w="29" w:type="dxa"/>
                  </w:tcMar>
                  <w:vAlign w:val="top"/>
                </w:tcPr>
                <w:p>
                  <w:pPr>
                    <w:keepNext/>
                    <w:jc w:val="center"/>
                  </w:pPr>
                  <w:r>
                    <w:t xml:space="preserve">-</w:t>
                  </w:r>
                </w:p>
              </w:tc>
              <w:tc>
                <w:tcPr>
                  <w:tcMar/>
                  <w:vAlign w:val="top"/>
                </w:tcPr>
                <w:p>
                  <w:hyperlink w:history="true" r:id="R61b6294bf95c428e">
                    <w:r>
                      <w:rPr>
                        <w:rStyle w:val="Hyperlink"/>
                      </w:rPr>
                      <w:t xml:space="preserve">Unpaid staff hours worked </w:t>
                    </w:r>
                  </w:hyperlink>
                </w:p>
              </w:tc>
              <w:tc>
                <w:tcPr>
                  <w:vAlign w:val="top"/>
                </w:tcPr>
                <w:p>
                  <w:r>
                    <w:t xml:space="preserve">680412</w:t>
                  </w:r>
                </w:p>
              </w:tc>
              <w:tc>
                <w:tcPr>
                  <w:vAlign w:val="top"/>
                </w:tcPr>
                <w:p>
                  <w:r>
                    <w:t xml:space="preserve">Number
[5]</w:t>
                  </w:r>
                </w:p>
              </w:tc>
              <w:tc>
                <w:tcPr>
                  <w:vAlign w:val="top"/>
                </w:tcPr>
                <w:p>
                  <w:r>
                    <w:t xml:space="preserve">NNNNN</w:t>
                  </w:r>
                  <w:r>
                    <w:br/>
                  </w:r>
                  <w:r>
                    <w:t xml:space="preserve">Total number of hours.</w:t>
                  </w:r>
                </w:p>
              </w:tc>
            </w:tr>
          </w:tbl>
          <w:p/>
        </w:tc>
      </w:tr>
    </w:tbl>
    <w:p>
      <w:r>
        <w:br/>
      </w:r>
    </w:p>
    <w:sectPr>
      <w:footerReference xmlns:r="http://schemas.openxmlformats.org/officeDocument/2006/relationships" w:type="default" r:id="Rc6298fa7e3524a1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664954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53172b9c5346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298fa7e3524a11" /><Relationship Type="http://schemas.openxmlformats.org/officeDocument/2006/relationships/header" Target="/word/header1.xml" Id="Rcf35b4ac71494f7c" /><Relationship Type="http://schemas.openxmlformats.org/officeDocument/2006/relationships/settings" Target="/word/settings.xml" Id="R5156db4c6c5e4905" /><Relationship Type="http://schemas.openxmlformats.org/officeDocument/2006/relationships/styles" Target="/word/styles.xml" Id="Red0c579f0974453b" /><Relationship Type="http://schemas.openxmlformats.org/officeDocument/2006/relationships/hyperlink" Target="https://meteor-uat.aihw.gov.au/content/621177" TargetMode="External" Id="R863b2ddd1f664d23" /><Relationship Type="http://schemas.openxmlformats.org/officeDocument/2006/relationships/hyperlink" Target="https://meteor-uat.aihw.gov.au/content/621184" TargetMode="External" Id="R8f6197c74df64b46" /><Relationship Type="http://schemas.openxmlformats.org/officeDocument/2006/relationships/hyperlink" Target="https://meteor-uat.aihw.gov.au/content/680510" TargetMode="External" Id="Rd93ff1dc847041ab" /><Relationship Type="http://schemas.openxmlformats.org/officeDocument/2006/relationships/hyperlink" Target="https://meteor-uat.aihw.gov.au/content/679910" TargetMode="External" Id="R598025b8aaa040aa" /><Relationship Type="http://schemas.openxmlformats.org/officeDocument/2006/relationships/hyperlink" Target="https://meteor-uat.aihw.gov.au/content/621265" TargetMode="External" Id="Rf8f996ac289b4abf" /><Relationship Type="http://schemas.openxmlformats.org/officeDocument/2006/relationships/hyperlink" Target="https://meteor-uat.aihw.gov.au/content/679923" TargetMode="External" Id="R56b7657ae9194ab5" /><Relationship Type="http://schemas.openxmlformats.org/officeDocument/2006/relationships/hyperlink" Target="https://meteor-uat.aihw.gov.au/content/621278" TargetMode="External" Id="R7bcda0971ddd4c95" /><Relationship Type="http://schemas.openxmlformats.org/officeDocument/2006/relationships/hyperlink" Target="https://meteor-uat.aihw.gov.au/content/497735" TargetMode="External" Id="R7e7a0ce70b91485a" /><Relationship Type="http://schemas.openxmlformats.org/officeDocument/2006/relationships/hyperlink" Target="https://meteor-uat.aihw.gov.au/content/430134" TargetMode="External" Id="Ra32d85b17c484941" /><Relationship Type="http://schemas.openxmlformats.org/officeDocument/2006/relationships/hyperlink" Target="https://meteor-uat.aihw.gov.au/content/497726" TargetMode="External" Id="R8451cf1d0e624789" /><Relationship Type="http://schemas.openxmlformats.org/officeDocument/2006/relationships/hyperlink" Target="https://meteor-uat.aihw.gov.au/content/349510" TargetMode="External" Id="R92d828faa181450a" /><Relationship Type="http://schemas.openxmlformats.org/officeDocument/2006/relationships/hyperlink" Target="https://meteor-uat.aihw.gov.au/content/349481" TargetMode="External" Id="Re0e4b6ee30e14e31" /><Relationship Type="http://schemas.openxmlformats.org/officeDocument/2006/relationships/hyperlink" Target="https://meteor-uat.aihw.gov.au/content/349483" TargetMode="External" Id="R30054d5139834b08" /><Relationship Type="http://schemas.openxmlformats.org/officeDocument/2006/relationships/hyperlink" Target="https://meteor-uat.aihw.gov.au/content/287007" TargetMode="External" Id="Raf326eb4340b4376" /><Relationship Type="http://schemas.openxmlformats.org/officeDocument/2006/relationships/hyperlink" Target="https://meteor-uat.aihw.gov.au/content/287316" TargetMode="External" Id="R1bf69402ab544e99" /><Relationship Type="http://schemas.openxmlformats.org/officeDocument/2006/relationships/hyperlink" Target="https://meteor-uat.aihw.gov.au/content/349895" TargetMode="External" Id="Ra4792897f5134ad7" /><Relationship Type="http://schemas.openxmlformats.org/officeDocument/2006/relationships/hyperlink" Target="https://meteor-uat.aihw.gov.au/content/294429" TargetMode="External" Id="Rd6b442578c7c480d" /><Relationship Type="http://schemas.openxmlformats.org/officeDocument/2006/relationships/hyperlink" Target="https://meteor-uat.aihw.gov.au/content/611398" TargetMode="External" Id="Rf9a94f51978c4bf2" /><Relationship Type="http://schemas.openxmlformats.org/officeDocument/2006/relationships/hyperlink" Target="https://meteor-uat.aihw.gov.au/content/323093" TargetMode="External" Id="Rb5e9fd3e17094ef2" /><Relationship Type="http://schemas.openxmlformats.org/officeDocument/2006/relationships/hyperlink" Target="https://meteor-uat.aihw.gov.au/content/498190" TargetMode="External" Id="R38d8ddfae6804d24" /><Relationship Type="http://schemas.openxmlformats.org/officeDocument/2006/relationships/hyperlink" Target="https://meteor-uat.aihw.gov.au/content/621304" TargetMode="External" Id="R95947e03a06c48dc" /><Relationship Type="http://schemas.openxmlformats.org/officeDocument/2006/relationships/hyperlink" Target="https://meteor-uat.aihw.gov.au/content/681048" TargetMode="External" Id="Re1380aabfcc548b1" /><Relationship Type="http://schemas.openxmlformats.org/officeDocument/2006/relationships/hyperlink" Target="https://meteor-uat.aihw.gov.au/content/680219" TargetMode="External" Id="Re566ad1cecb94165" /><Relationship Type="http://schemas.openxmlformats.org/officeDocument/2006/relationships/hyperlink" Target="https://meteor-uat.aihw.gov.au/content/621339" TargetMode="External" Id="Re8e2394a61b042b1" /><Relationship Type="http://schemas.openxmlformats.org/officeDocument/2006/relationships/hyperlink" Target="https://meteor-uat.aihw.gov.au/content/680749" TargetMode="External" Id="R302186a9a13345ab" /><Relationship Type="http://schemas.openxmlformats.org/officeDocument/2006/relationships/hyperlink" Target="https://meteor-uat.aihw.gov.au/content/345093" TargetMode="External" Id="R999175ad8a574cca" /><Relationship Type="http://schemas.openxmlformats.org/officeDocument/2006/relationships/hyperlink" Target="https://meteor-uat.aihw.gov.au/content/659454" TargetMode="External" Id="Rca1af642b3a34d99" /><Relationship Type="http://schemas.openxmlformats.org/officeDocument/2006/relationships/hyperlink" Target="https://meteor-uat.aihw.gov.au/content/621350" TargetMode="External" Id="Rbaaf26c771c44d4f" /><Relationship Type="http://schemas.openxmlformats.org/officeDocument/2006/relationships/hyperlink" Target="https://meteor-uat.aihw.gov.au/content/621356" TargetMode="External" Id="R0e4e2e22e73a4619" /><Relationship Type="http://schemas.openxmlformats.org/officeDocument/2006/relationships/hyperlink" Target="https://meteor-uat.aihw.gov.au/content/602543" TargetMode="External" Id="Rbe6a25465d454a0e" /><Relationship Type="http://schemas.openxmlformats.org/officeDocument/2006/relationships/hyperlink" Target="https://meteor-uat.aihw.gov.au/content/621393" TargetMode="External" Id="R46cb0f9a947e4896" /><Relationship Type="http://schemas.openxmlformats.org/officeDocument/2006/relationships/hyperlink" Target="https://meteor-uat.aihw.gov.au/content/639616" TargetMode="External" Id="R2b693325e19b47b0" /><Relationship Type="http://schemas.openxmlformats.org/officeDocument/2006/relationships/hyperlink" Target="https://meteor-uat.aihw.gov.au/content/621450" TargetMode="External" Id="R354fc99310a14a28" /><Relationship Type="http://schemas.openxmlformats.org/officeDocument/2006/relationships/hyperlink" Target="https://meteor-uat.aihw.gov.au/content/270385" TargetMode="External" Id="R51243344d6e94963" /><Relationship Type="http://schemas.openxmlformats.org/officeDocument/2006/relationships/hyperlink" Target="https://meteor-uat.aihw.gov.au/content/639631" TargetMode="External" Id="R890758bc2d7a49e0" /><Relationship Type="http://schemas.openxmlformats.org/officeDocument/2006/relationships/hyperlink" Target="https://meteor-uat.aihw.gov.au/content/680790" TargetMode="External" Id="Rce49b827f90f4991" /><Relationship Type="http://schemas.openxmlformats.org/officeDocument/2006/relationships/hyperlink" Target="https://meteor-uat.aihw.gov.au/content/680311" TargetMode="External" Id="Rcf46de069695412c" /><Relationship Type="http://schemas.openxmlformats.org/officeDocument/2006/relationships/hyperlink" Target="https://meteor-uat.aihw.gov.au/content/623483" TargetMode="External" Id="R558ec40efb864d34" /><Relationship Type="http://schemas.openxmlformats.org/officeDocument/2006/relationships/hyperlink" Target="https://meteor-uat.aihw.gov.au/content/680341" TargetMode="External" Id="R2fac7c5a55264156" /><Relationship Type="http://schemas.openxmlformats.org/officeDocument/2006/relationships/hyperlink" Target="https://meteor-uat.aihw.gov.au/content/270160" TargetMode="External" Id="R75ede7d1f72c4c00" /><Relationship Type="http://schemas.openxmlformats.org/officeDocument/2006/relationships/hyperlink" Target="https://meteor-uat.aihw.gov.au/content/338558" TargetMode="External" Id="R4f5fd33731ce4d78" /><Relationship Type="http://schemas.openxmlformats.org/officeDocument/2006/relationships/hyperlink" Target="https://meteor-uat.aihw.gov.au/content/680362" TargetMode="External" Id="R1191977b558f4c0c" /><Relationship Type="http://schemas.openxmlformats.org/officeDocument/2006/relationships/hyperlink" Target="https://meteor-uat.aihw.gov.au/content/323253" TargetMode="External" Id="Rdfeb13e730754018" /><Relationship Type="http://schemas.openxmlformats.org/officeDocument/2006/relationships/hyperlink" Target="https://meteor-uat.aihw.gov.au/content/495953" TargetMode="External" Id="R59c639158d214ceb" /><Relationship Type="http://schemas.openxmlformats.org/officeDocument/2006/relationships/hyperlink" Target="https://meteor-uat.aihw.gov.au/content/621488" TargetMode="External" Id="Rcb6e7ca237c643bb" /><Relationship Type="http://schemas.openxmlformats.org/officeDocument/2006/relationships/hyperlink" Target="https://meteor-uat.aihw.gov.au/content/621501" TargetMode="External" Id="Rcaaac639c73d4390" /><Relationship Type="http://schemas.openxmlformats.org/officeDocument/2006/relationships/hyperlink" Target="https://meteor-uat.aihw.gov.au/content/621560" TargetMode="External" Id="R51346ff61c7048c9" /><Relationship Type="http://schemas.openxmlformats.org/officeDocument/2006/relationships/hyperlink" Target="https://meteor-uat.aihw.gov.au/content/497579" TargetMode="External" Id="R63472f2e575841ef" /><Relationship Type="http://schemas.openxmlformats.org/officeDocument/2006/relationships/hyperlink" Target="https://meteor-uat.aihw.gov.au/content/680901" TargetMode="External" Id="R5281cf98c40749f9" /><Relationship Type="http://schemas.openxmlformats.org/officeDocument/2006/relationships/hyperlink" Target="https://meteor-uat.aihw.gov.au/content/680924" TargetMode="External" Id="R976bee2e5c0141f0" /><Relationship Type="http://schemas.openxmlformats.org/officeDocument/2006/relationships/hyperlink" Target="https://meteor-uat.aihw.gov.au/content/680946" TargetMode="External" Id="R998a6c3f3c3247a7" /><Relationship Type="http://schemas.openxmlformats.org/officeDocument/2006/relationships/hyperlink" Target="https://meteor-uat.aihw.gov.au/content/495947" TargetMode="External" Id="R74b41e671af54aa2" /><Relationship Type="http://schemas.openxmlformats.org/officeDocument/2006/relationships/hyperlink" Target="https://meteor-uat.aihw.gov.au/content/680399" TargetMode="External" Id="R45662a6b1fc64120" /><Relationship Type="http://schemas.openxmlformats.org/officeDocument/2006/relationships/hyperlink" Target="https://meteor-uat.aihw.gov.au/content/623523" TargetMode="External" Id="R201ca1a7917a4bbc" /><Relationship Type="http://schemas.openxmlformats.org/officeDocument/2006/relationships/hyperlink" Target="https://meteor-uat.aihw.gov.au/content/680412" TargetMode="External" Id="R61b6294bf95c428e" /></Relationships>
</file>

<file path=word/_rels/header1.xml.rels>&#65279;<?xml version="1.0" encoding="utf-8"?><Relationships xmlns="http://schemas.openxmlformats.org/package/2006/relationships"><Relationship Type="http://schemas.openxmlformats.org/officeDocument/2006/relationships/image" Target="/media/image.png" Id="Rbd53172b9c534657" /></Relationships>
</file>