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67f947d9a41a7" /></Relationships>
</file>

<file path=word/document.xml><?xml version="1.0" encoding="utf-8"?>
<w:document xmlns:r="http://schemas.openxmlformats.org/officeDocument/2006/relationships" xmlns:w="http://schemas.openxmlformats.org/wordprocessingml/2006/main">
  <w:body>
    <w:p>
      <w:pPr>
        <w:pStyle w:val="Title"/>
      </w:pPr>
      <w:r>
        <w:t>Dwelling—tenantability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8b7830c5c46b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tenantability is related to the concept of tenant, with its associated rights and responsibilities. A tenantable dwelling usually provides a certain level of basic amenity and maintenance is completed to the required minimum level. A dwelling that is occupied, but is not tenantable, indicates an unmet housing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d89775c55149d9">
              <w:r>
                <w:rPr>
                  <w:rStyle w:val="Hyperlink"/>
                </w:rPr>
                <w:t xml:space="preserve">Dwelling—tenantability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a6590163245f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3d2968ffa444b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fa71d05ffd4047">
              <w:r>
                <w:rPr>
                  <w:rStyle w:val="Hyperlink"/>
                </w:rPr>
                <w:t xml:space="preserve">Tenantability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6ff79c7ff7404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ce3834e6b4800">
              <w:r>
                <w:rPr>
                  <w:rStyle w:val="Hyperlink"/>
                  <w:color w:val="244061"/>
                </w:rPr>
                <w:t xml:space="preserve">Health!</w:t>
              </w:r>
            </w:hyperlink>
            <w:r>
              <w:rPr>
                <w:rStyle w:val="row-content"/>
                <w:color w:val="244061"/>
              </w:rPr>
              <w:t xml:space="preserve">, Standard 21/09/2005</w:t>
            </w:r>
          </w:p>
          <w:p>
            <w:pPr>
              <w:spacing w:before="0" w:after="0"/>
            </w:pPr>
            <w:hyperlink w:history="true" r:id="R85c0d81bede84acf">
              <w:r>
                <w:rPr>
                  <w:rStyle w:val="Hyperlink"/>
                  <w:color w:val="244061"/>
                </w:rPr>
                <w:t xml:space="preserve">Housing assistance</w:t>
              </w:r>
            </w:hyperlink>
            <w:r>
              <w:rPr>
                <w:rStyle w:val="row-content"/>
                <w:color w:val="244061"/>
              </w:rPr>
              <w:t xml:space="preserve">, Standard 10/02/2006</w:t>
            </w:r>
          </w:p>
          <w:p>
            <w:pPr>
              <w:spacing w:before="0" w:after="0"/>
            </w:pPr>
            <w:hyperlink w:history="true" r:id="R75516acd52ba4dc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c60756aa8454301">
              <w:r>
                <w:rPr>
                  <w:rStyle w:val="Hyperlink"/>
                  <w:color w:val="244061"/>
                </w:rPr>
                <w:t xml:space="preserve">Early Childhood</w:t>
              </w:r>
            </w:hyperlink>
            <w:r>
              <w:rPr>
                <w:rStyle w:val="row-content"/>
                <w:color w:val="244061"/>
              </w:rPr>
              <w:t xml:space="preserve">, Standard 21/05/2010</w:t>
            </w:r>
          </w:p>
          <w:p>
            <w:pPr>
              <w:spacing w:before="0" w:after="0"/>
            </w:pPr>
            <w:hyperlink w:history="true" r:id="Rfb5e5d8d652e481a">
              <w:r>
                <w:rPr>
                  <w:rStyle w:val="Hyperlink"/>
                  <w:color w:val="244061"/>
                </w:rPr>
                <w:t xml:space="preserve">Homelessness</w:t>
              </w:r>
            </w:hyperlink>
            <w:r>
              <w:rPr>
                <w:rStyle w:val="row-content"/>
                <w:color w:val="244061"/>
              </w:rPr>
              <w:t xml:space="preserve">, Standard 23/08/2010</w:t>
            </w:r>
          </w:p>
          <w:p>
            <w:pPr>
              <w:spacing w:before="0" w:after="0"/>
            </w:pPr>
            <w:hyperlink w:history="true" r:id="R03f996bc3a0346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35d1836010430c">
              <w:r>
                <w:rPr>
                  <w:rStyle w:val="Hyperlink"/>
                  <w:color w:val="244061"/>
                </w:rPr>
                <w:t xml:space="preserve">Disability</w:t>
              </w:r>
            </w:hyperlink>
            <w:r>
              <w:rPr>
                <w:rStyle w:val="row-content"/>
                <w:color w:val="244061"/>
              </w:rPr>
              <w:t xml:space="preserve">, Standard 07/10/2014</w:t>
            </w:r>
          </w:p>
          <w:p>
            <w:pPr>
              <w:spacing w:before="0" w:after="0"/>
            </w:pPr>
            <w:hyperlink w:history="true" r:id="R87df4bf964bb42d3">
              <w:r>
                <w:rPr>
                  <w:rStyle w:val="Hyperlink"/>
                  <w:color w:val="244061"/>
                </w:rPr>
                <w:t xml:space="preserve">Indigenous</w:t>
              </w:r>
            </w:hyperlink>
            <w:r>
              <w:rPr>
                <w:rStyle w:val="row-content"/>
                <w:color w:val="244061"/>
              </w:rPr>
              <w:t xml:space="preserve">, Standard 13/03/2015</w:t>
            </w:r>
          </w:p>
          <w:p>
            <w:pPr>
              <w:spacing w:before="0" w:after="0"/>
            </w:pPr>
            <w:hyperlink w:history="true" r:id="Re540df12e6ce4be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dwelling is tenantable.</w:t>
            </w:r>
          </w:p>
          <w:p>
            <w:pPr>
              <w:spacing w:after="160"/>
            </w:pPr>
            <w:r>
              <w:rPr>
                <w:rStyle w:val="row-content-rich-text"/>
              </w:rPr>
              <w:t xml:space="preserve">CODE 2   No</w:t>
            </w:r>
          </w:p>
          <w:p>
            <w:pPr/>
            <w:r>
              <w:rPr>
                <w:rStyle w:val="row-content-rich-text"/>
              </w:rPr>
              <w:t xml:space="preserve">Record if the dwelling is not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3fb6007214df6">
              <w:r>
                <w:rPr>
                  <w:rStyle w:val="Hyperlink"/>
                </w:rPr>
                <w:t xml:space="preserve">Dwelling—tenantability status, code N</w:t>
              </w:r>
            </w:hyperlink>
          </w:p>
          <w:p>
            <w:pPr>
              <w:pStyle w:val="registration-status"/>
              <w:spacing w:before="0" w:after="0"/>
            </w:pPr>
            <w:hyperlink w:history="true" r:id="R203b019118ec4e0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2617719070b4341">
              <w:r>
                <w:rPr>
                  <w:rStyle w:val="Hyperlink"/>
                </w:rPr>
                <w:t xml:space="preserve">Dwelling—household occupancy indicator, yes/no code N</w:t>
              </w:r>
            </w:hyperlink>
          </w:p>
          <w:p>
            <w:pPr>
              <w:pStyle w:val="registration-status"/>
              <w:spacing w:before="0" w:after="0"/>
            </w:pPr>
            <w:hyperlink w:history="true" r:id="Re5832c28d8bd408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54dedb0bcd4055">
              <w:r>
                <w:rPr>
                  <w:rStyle w:val="Hyperlink"/>
                </w:rPr>
                <w:t xml:space="preserve">Dwelling (housing assistance) cluster</w:t>
              </w:r>
            </w:hyperlink>
          </w:p>
          <w:p>
            <w:pPr>
              <w:pStyle w:val="registration-status"/>
              <w:spacing w:before="0" w:after="0"/>
            </w:pPr>
            <w:hyperlink w:history="true" r:id="R6aca129e6daf4854">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This collection uses alternate code set 1 (Yes) = Tenantable and 2 (No) = Untenantable.</w:t>
            </w:r>
          </w:p>
          <w:p>
            <w:r>
              <w:br/>
            </w:r>
            <w:r>
              <w:br/>
            </w:r>
            <w:hyperlink w:history="true" r:id="R2849d33ffc7b4d53">
              <w:r>
                <w:rPr>
                  <w:rStyle w:val="Hyperlink"/>
                </w:rPr>
                <w:t xml:space="preserve">Dwelling (housing assistance) cluster</w:t>
              </w:r>
            </w:hyperlink>
          </w:p>
          <w:p>
            <w:pPr>
              <w:pStyle w:val="registration-status"/>
              <w:spacing w:before="0" w:after="0"/>
            </w:pPr>
            <w:hyperlink w:history="true" r:id="R8fb7790770274490">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This collection uses alternate code set 1 (Yes) = Tenantable and 2 (No) = Untenantable.</w:t>
            </w:r>
          </w:p>
          <w:p>
            <w:r>
              <w:br/>
            </w:r>
            <w:r>
              <w:br/>
            </w:r>
            <w:hyperlink w:history="true" r:id="Rb445e1c7f220448f">
              <w:r>
                <w:rPr>
                  <w:rStyle w:val="Hyperlink"/>
                </w:rPr>
                <w:t xml:space="preserve">Indigenous community housing dwelling occupancy status cluster</w:t>
              </w:r>
            </w:hyperlink>
          </w:p>
          <w:p>
            <w:pPr>
              <w:pStyle w:val="registration-status"/>
              <w:spacing w:before="0" w:after="0"/>
            </w:pPr>
            <w:hyperlink w:history="true" r:id="Rea1c22a4e5b34f28">
              <w:r>
                <w:rPr>
                  <w:rStyle w:val="Hyperlink"/>
                  <w:color w:val="244061"/>
                </w:rPr>
                <w:t xml:space="preserve">Housing assistance</w:t>
              </w:r>
            </w:hyperlink>
            <w:r>
              <w:rPr>
                <w:rStyle w:val="row-content"/>
                <w:color w:val="244061"/>
              </w:rPr>
              <w:t xml:space="preserve">, Standard 30/08/2017</w:t>
            </w:r>
          </w:p>
          <w:p>
            <w:r>
              <w:br/>
            </w:r>
            <w:hyperlink w:history="true" r:id="Ra5e580f4583d4936">
              <w:r>
                <w:rPr>
                  <w:rStyle w:val="Hyperlink"/>
                </w:rPr>
                <w:t xml:space="preserve">Public Housing  and State Owned and Managed Indigenous housing (PH &amp; SOMIH) DSS 2018-</w:t>
              </w:r>
            </w:hyperlink>
          </w:p>
          <w:p>
            <w:pPr>
              <w:pStyle w:val="registration-status"/>
              <w:spacing w:before="0" w:after="0"/>
            </w:pPr>
            <w:hyperlink w:history="true" r:id="Rbf374b1b14c34aa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51c5a49bb4c34c94">
              <w:r>
                <w:rPr>
                  <w:rStyle w:val="Hyperlink"/>
                </w:rPr>
                <w:t xml:space="preserve">Tenancy/vacancy cluster (Mainstream community housing)</w:t>
              </w:r>
            </w:hyperlink>
          </w:p>
          <w:p>
            <w:pPr>
              <w:pStyle w:val="registration-status"/>
              <w:spacing w:before="0" w:after="0"/>
            </w:pPr>
            <w:hyperlink w:history="true" r:id="R9c09d4d03d57457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p>
        </w:tc>
      </w:tr>
    </w:tbl>
    <w:p/>
    <w:tbl>
      <w:tblPr>
        <w:tblStyle w:val="TableGrid"/>
        <w:tblW w:w="0" w:type="auto"/>
      </w:tblPr>
    </w:tbl>
    <w:p>
      <w:r>
        <w:br/>
      </w:r>
    </w:p>
    <w:sectPr>
      <w:footerReference xmlns:r="http://schemas.openxmlformats.org/officeDocument/2006/relationships" w:type="default" r:id="R824534cf1741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2fd53650e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534cf17414a41" /><Relationship Type="http://schemas.openxmlformats.org/officeDocument/2006/relationships/header" Target="/word/header1.xml" Id="R8e5d9fa45d394ffe" /><Relationship Type="http://schemas.openxmlformats.org/officeDocument/2006/relationships/settings" Target="/word/settings.xml" Id="R8e8727a864e74802" /><Relationship Type="http://schemas.openxmlformats.org/officeDocument/2006/relationships/styles" Target="/word/styles.xml" Id="R9b5fca8bac5a482b" /><Relationship Type="http://schemas.openxmlformats.org/officeDocument/2006/relationships/hyperlink" Target="https://meteor-uat.aihw.gov.au/RegistrationAuthority/13" TargetMode="External" Id="Re528b7830c5c46bc" /><Relationship Type="http://schemas.openxmlformats.org/officeDocument/2006/relationships/hyperlink" Target="https://meteor-uat.aihw.gov.au/content/663112" TargetMode="External" Id="Redd89775c55149d9" /><Relationship Type="http://schemas.openxmlformats.org/officeDocument/2006/relationships/hyperlink" Target="https://meteor-uat.aihw.gov.au/RegistrationAuthority/13" TargetMode="External" Id="Re56a6590163245f3" /><Relationship Type="http://schemas.openxmlformats.org/officeDocument/2006/relationships/hyperlink" Target="https://meteor-uat.aihw.gov.au/content/662863" TargetMode="External" Id="Rc73d2968ffa444b7" /><Relationship Type="http://schemas.openxmlformats.org/officeDocument/2006/relationships/hyperlink" Target="https://meteor-uat.aihw.gov.au/content/668834" TargetMode="External" Id="Re4fa71d05ffd4047" /><Relationship Type="http://schemas.openxmlformats.org/officeDocument/2006/relationships/hyperlink" Target="https://meteor-uat.aihw.gov.au/content/301747" TargetMode="External" Id="Rf76ff79c7ff7404c" /><Relationship Type="http://schemas.openxmlformats.org/officeDocument/2006/relationships/hyperlink" Target="https://meteor-uat.aihw.gov.au/RegistrationAuthority/14" TargetMode="External" Id="R59ace3834e6b4800" /><Relationship Type="http://schemas.openxmlformats.org/officeDocument/2006/relationships/hyperlink" Target="https://meteor-uat.aihw.gov.au/RegistrationAuthority/13" TargetMode="External" Id="R85c0d81bede84acf" /><Relationship Type="http://schemas.openxmlformats.org/officeDocument/2006/relationships/hyperlink" Target="https://meteor-uat.aihw.gov.au/RegistrationAuthority/3" TargetMode="External" Id="R75516acd52ba4dcc" /><Relationship Type="http://schemas.openxmlformats.org/officeDocument/2006/relationships/hyperlink" Target="https://meteor-uat.aihw.gov.au/RegistrationAuthority/15" TargetMode="External" Id="R6c60756aa8454301" /><Relationship Type="http://schemas.openxmlformats.org/officeDocument/2006/relationships/hyperlink" Target="https://meteor-uat.aihw.gov.au/RegistrationAuthority/16" TargetMode="External" Id="Rfb5e5d8d652e481a" /><Relationship Type="http://schemas.openxmlformats.org/officeDocument/2006/relationships/hyperlink" Target="https://meteor-uat.aihw.gov.au/RegistrationAuthority/6" TargetMode="External" Id="R03f996bc3a03467e" /><Relationship Type="http://schemas.openxmlformats.org/officeDocument/2006/relationships/hyperlink" Target="https://meteor-uat.aihw.gov.au/RegistrationAuthority/18" TargetMode="External" Id="Rb235d1836010430c" /><Relationship Type="http://schemas.openxmlformats.org/officeDocument/2006/relationships/hyperlink" Target="https://meteor-uat.aihw.gov.au/RegistrationAuthority/9" TargetMode="External" Id="R87df4bf964bb42d3" /><Relationship Type="http://schemas.openxmlformats.org/officeDocument/2006/relationships/hyperlink" Target="https://meteor-uat.aihw.gov.au/RegistrationAuthority/1" TargetMode="External" Id="Re540df12e6ce4be2" /><Relationship Type="http://schemas.openxmlformats.org/officeDocument/2006/relationships/hyperlink" Target="https://meteor-uat.aihw.gov.au/content/302930" TargetMode="External" Id="R98f3fb6007214df6" /><Relationship Type="http://schemas.openxmlformats.org/officeDocument/2006/relationships/hyperlink" Target="https://meteor-uat.aihw.gov.au/RegistrationAuthority/13" TargetMode="External" Id="R203b019118ec4e03" /><Relationship Type="http://schemas.openxmlformats.org/officeDocument/2006/relationships/hyperlink" Target="https://meteor-uat.aihw.gov.au/content/607865" TargetMode="External" Id="Rc2617719070b4341" /><Relationship Type="http://schemas.openxmlformats.org/officeDocument/2006/relationships/hyperlink" Target="https://meteor-uat.aihw.gov.au/RegistrationAuthority/13" TargetMode="External" Id="Re5832c28d8bd4080" /><Relationship Type="http://schemas.openxmlformats.org/officeDocument/2006/relationships/hyperlink" Target="https://meteor-uat.aihw.gov.au/content/605246" TargetMode="External" Id="R5e54dedb0bcd4055" /><Relationship Type="http://schemas.openxmlformats.org/officeDocument/2006/relationships/hyperlink" Target="https://meteor-uat.aihw.gov.au/RegistrationAuthority/13" TargetMode="External" Id="R6aca129e6daf4854" /><Relationship Type="http://schemas.openxmlformats.org/officeDocument/2006/relationships/hyperlink" Target="https://meteor-uat.aihw.gov.au/content/687110" TargetMode="External" Id="R2849d33ffc7b4d53" /><Relationship Type="http://schemas.openxmlformats.org/officeDocument/2006/relationships/hyperlink" Target="https://meteor-uat.aihw.gov.au/RegistrationAuthority/13" TargetMode="External" Id="R8fb7790770274490" /><Relationship Type="http://schemas.openxmlformats.org/officeDocument/2006/relationships/hyperlink" Target="https://meteor-uat.aihw.gov.au/content/609066" TargetMode="External" Id="Rb445e1c7f220448f" /><Relationship Type="http://schemas.openxmlformats.org/officeDocument/2006/relationships/hyperlink" Target="https://meteor-uat.aihw.gov.au/RegistrationAuthority/13" TargetMode="External" Id="Rea1c22a4e5b34f28" /><Relationship Type="http://schemas.openxmlformats.org/officeDocument/2006/relationships/hyperlink" Target="https://meteor-uat.aihw.gov.au/content/711016" TargetMode="External" Id="Ra5e580f4583d4936" /><Relationship Type="http://schemas.openxmlformats.org/officeDocument/2006/relationships/hyperlink" Target="https://meteor-uat.aihw.gov.au/RegistrationAuthority/13" TargetMode="External" Id="Rbf374b1b14c34aac" /><Relationship Type="http://schemas.openxmlformats.org/officeDocument/2006/relationships/hyperlink" Target="https://meteor-uat.aihw.gov.au/content/605345" TargetMode="External" Id="R51c5a49bb4c34c94" /><Relationship Type="http://schemas.openxmlformats.org/officeDocument/2006/relationships/hyperlink" Target="https://meteor-uat.aihw.gov.au/RegistrationAuthority/13" TargetMode="External" Id="R9c09d4d03d574573" /></Relationships>
</file>

<file path=word/_rels/header1.xml.rels>&#65279;<?xml version="1.0" encoding="utf-8"?><Relationships xmlns="http://schemas.openxmlformats.org/package/2006/relationships"><Relationship Type="http://schemas.openxmlformats.org/officeDocument/2006/relationships/image" Target="/media/image.png" Id="R4752fd53650e469d" /></Relationships>
</file>