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8b0298c124d1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2ae72bcba44ea">
              <w:r>
                <w:rPr>
                  <w:rStyle w:val="Hyperlink"/>
                  <w:color w:val="244061"/>
                </w:rPr>
                <w:t xml:space="preserve">Early Childhood</w:t>
              </w:r>
            </w:hyperlink>
            <w:r>
              <w:rPr>
                <w:rStyle w:val="row-content"/>
                <w:color w:val="244061"/>
              </w:rPr>
              <w:t xml:space="preserve">, Standard 24/07/2018</w:t>
            </w:r>
          </w:p>
          <w:p>
            <w:pPr>
              <w:spacing w:before="0" w:after="0"/>
            </w:pPr>
            <w:hyperlink w:history="true" r:id="Rc46aa7d566614a7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5ed7061aaa400b">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54d5df4ba415e">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49c1e4bcc74df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d9224063a7954996">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2381da4278840a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41f63d15ea4cc4">
              <w:r>
                <w:rPr>
                  <w:rStyle w:val="Hyperlink"/>
                </w:rPr>
                <w:t xml:space="preserve">Person—area of usual residence, statistical area level 1 (SA1) code (ASGS 2011) N(11)</w:t>
              </w:r>
            </w:hyperlink>
          </w:p>
          <w:p>
            <w:pPr>
              <w:pStyle w:val="registration-status"/>
              <w:spacing w:before="0" w:after="0"/>
            </w:pPr>
            <w:hyperlink w:history="true" r:id="R1a3a20289677423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686e1ae486842d8">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e43b0a27e18e457d">
              <w:r>
                <w:rPr>
                  <w:rStyle w:val="Hyperlink"/>
                </w:rPr>
                <w:t xml:space="preserve">Person—area of usual residence, statistical area level 1 (SA1) code (ASGS Edition 3) N(11)</w:t>
              </w:r>
            </w:hyperlink>
          </w:p>
          <w:p>
            <w:pPr>
              <w:pStyle w:val="registration-status"/>
              <w:spacing w:before="0" w:after="0"/>
            </w:pPr>
            <w:hyperlink w:history="true" r:id="R1a8d47bb707e4db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e958be3fe4246">
              <w:r>
                <w:rPr>
                  <w:rStyle w:val="Hyperlink"/>
                </w:rPr>
                <w:t xml:space="preserve">National Bowel Cancer Screening Program NBEDS 2018–19</w:t>
              </w:r>
            </w:hyperlink>
          </w:p>
          <w:p>
            <w:pPr>
              <w:pStyle w:val="registration-status"/>
              <w:spacing w:before="0" w:after="0"/>
            </w:pPr>
            <w:hyperlink w:history="true" r:id="R5b98b4842d204d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8fd185542b9f4551">
              <w:r>
                <w:rPr>
                  <w:rStyle w:val="Hyperlink"/>
                </w:rPr>
                <w:t xml:space="preserve">National Bowel Cancer Screening Program NBEDS 2019–20</w:t>
              </w:r>
            </w:hyperlink>
          </w:p>
          <w:p>
            <w:pPr>
              <w:pStyle w:val="registration-status"/>
              <w:spacing w:before="0" w:after="0"/>
            </w:pPr>
            <w:hyperlink w:history="true" r:id="R8183b0ecf0424a6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24dc71aca2034351">
              <w:r>
                <w:rPr>
                  <w:rStyle w:val="Hyperlink"/>
                </w:rPr>
                <w:t xml:space="preserve">National Bowel Cancer Screening Program NBEDS 2020–21</w:t>
              </w:r>
            </w:hyperlink>
          </w:p>
          <w:p>
            <w:pPr>
              <w:pStyle w:val="registration-status"/>
              <w:spacing w:before="0" w:after="0"/>
            </w:pPr>
            <w:hyperlink w:history="true" r:id="R4ad5c07079f746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415c03051b914e73">
              <w:r>
                <w:rPr>
                  <w:rStyle w:val="Hyperlink"/>
                </w:rPr>
                <w:t xml:space="preserve">National Bowel Cancer Screening Program NBEDS 2021–22</w:t>
              </w:r>
            </w:hyperlink>
          </w:p>
          <w:p>
            <w:pPr>
              <w:pStyle w:val="registration-status"/>
              <w:spacing w:before="0" w:after="0"/>
            </w:pPr>
            <w:hyperlink w:history="true" r:id="Rb4696742fae747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139c94e5080a442b">
              <w:r>
                <w:rPr>
                  <w:rStyle w:val="Hyperlink"/>
                </w:rPr>
                <w:t xml:space="preserve">Socio-Economic Indexes for Areas (SEIFA) (2011 Census, ASGS 2016) cluster </w:t>
              </w:r>
            </w:hyperlink>
          </w:p>
          <w:p>
            <w:pPr>
              <w:pStyle w:val="registration-status"/>
              <w:spacing w:before="0" w:after="0"/>
            </w:pPr>
            <w:hyperlink w:history="true" r:id="R361a68687139483f">
              <w:r>
                <w:rPr>
                  <w:rStyle w:val="Hyperlink"/>
                  <w:color w:val="244061"/>
                </w:rPr>
                <w:t xml:space="preserve">Early Childhood</w:t>
              </w:r>
            </w:hyperlink>
            <w:r>
              <w:rPr>
                <w:rStyle w:val="row-content"/>
                <w:color w:val="244061"/>
              </w:rPr>
              <w:t xml:space="preserve">, Superseded 24/07/2018</w:t>
            </w:r>
          </w:p>
          <w:p>
            <w:r>
              <w:br/>
            </w:r>
            <w:hyperlink w:history="true" r:id="Ra449e1c8b48d4993">
              <w:r>
                <w:rPr>
                  <w:rStyle w:val="Hyperlink"/>
                </w:rPr>
                <w:t xml:space="preserve">Socio-Economic Indexes for Areas (SEIFA) (2016 Census, ASGS 2016) cluster </w:t>
              </w:r>
            </w:hyperlink>
          </w:p>
          <w:p>
            <w:pPr>
              <w:pStyle w:val="registration-status"/>
              <w:spacing w:before="0" w:after="0"/>
            </w:pPr>
            <w:hyperlink w:history="true" r:id="Rc24c2e9039ce4f5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13e774ce0f64ab7">
              <w:r>
                <w:rPr>
                  <w:rStyle w:val="Hyperlink"/>
                  <w:color w:val="244061"/>
                </w:rPr>
                <w:t xml:space="preserve">Health!</w:t>
              </w:r>
            </w:hyperlink>
            <w:r>
              <w:rPr>
                <w:rStyle w:val="row-content"/>
                <w:color w:val="244061"/>
              </w:rPr>
              <w:t xml:space="preserve">, Standard 06/09/2018</w:t>
            </w:r>
          </w:p>
          <w:p>
            <w:r>
              <w:br/>
            </w:r>
            <w:hyperlink w:history="true" r:id="R1cd4caa4c71b4825">
              <w:r>
                <w:rPr>
                  <w:rStyle w:val="Hyperlink"/>
                </w:rPr>
                <w:t xml:space="preserve">Statistical Area Level 1 of usual residence National Best Endeavours Data Set 2017-18</w:t>
              </w:r>
            </w:hyperlink>
          </w:p>
          <w:p>
            <w:pPr>
              <w:pStyle w:val="registration-status"/>
              <w:spacing w:before="0" w:after="0"/>
            </w:pPr>
            <w:hyperlink w:history="true" r:id="Recabb846472d48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c26c67605c40b0">
              <w:r>
                <w:rPr>
                  <w:rStyle w:val="Hyperlink"/>
                </w:rPr>
                <w:t xml:space="preserve">Statistical Area Level 1 of usual residence NBEDS 2018-19</w:t>
              </w:r>
            </w:hyperlink>
          </w:p>
          <w:p>
            <w:pPr>
              <w:pStyle w:val="registration-status"/>
              <w:spacing w:before="0" w:after="0"/>
            </w:pPr>
            <w:hyperlink w:history="true" r:id="R80ca4b2067c34be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503559a40e43e6">
              <w:r>
                <w:rPr>
                  <w:rStyle w:val="Hyperlink"/>
                </w:rPr>
                <w:t xml:space="preserve">Statistical Area Level 1 of usual residence NBEDS 2019-20</w:t>
              </w:r>
            </w:hyperlink>
          </w:p>
          <w:p>
            <w:pPr>
              <w:pStyle w:val="registration-status"/>
              <w:spacing w:before="0" w:after="0"/>
            </w:pPr>
            <w:hyperlink w:history="true" r:id="R331437fc015d4f5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2c787ce8ff2457d">
              <w:r>
                <w:rPr>
                  <w:rStyle w:val="Hyperlink"/>
                </w:rPr>
                <w:t xml:space="preserve">Statistical Area Level 1 of usual residence NBEDS 2020–21</w:t>
              </w:r>
            </w:hyperlink>
          </w:p>
          <w:p>
            <w:pPr>
              <w:pStyle w:val="registration-status"/>
              <w:spacing w:before="0" w:after="0"/>
            </w:pPr>
            <w:hyperlink w:history="true" r:id="R0a04d645544b472a">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cd9c142c5e47c0">
              <w:r>
                <w:rPr>
                  <w:rStyle w:val="Hyperlink"/>
                </w:rPr>
                <w:t xml:space="preserve">Statistical Area Level 1 of usual residence NBEDS 2021–22</w:t>
              </w:r>
            </w:hyperlink>
          </w:p>
          <w:p>
            <w:pPr>
              <w:pStyle w:val="registration-status"/>
              <w:spacing w:before="0" w:after="0"/>
            </w:pPr>
            <w:hyperlink w:history="true" r:id="Re5c826fb13474da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78c66ca275c4588">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6733add30fc54081">
              <w:r>
                <w:rPr>
                  <w:rStyle w:val="Hyperlink"/>
                  <w:color w:val="244061"/>
                </w:rPr>
                <w:t xml:space="preserve">Health!</w:t>
              </w:r>
            </w:hyperlink>
            <w:r>
              <w:rPr>
                <w:rStyle w:val="row-content"/>
                <w:color w:val="244061"/>
              </w:rPr>
              <w:t xml:space="preserve">, Standard 09/04/2020</w:t>
            </w:r>
          </w:p>
          <w:p>
            <w:r>
              <w:br/>
            </w:r>
            <w:hyperlink w:history="true" r:id="Ra4283ff9f5f14093">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9040e7c5fd2f492c">
              <w:r>
                <w:rPr>
                  <w:rStyle w:val="Hyperlink"/>
                  <w:color w:val="244061"/>
                </w:rPr>
                <w:t xml:space="preserve">Health!</w:t>
              </w:r>
            </w:hyperlink>
            <w:r>
              <w:rPr>
                <w:rStyle w:val="row-content"/>
                <w:color w:val="244061"/>
              </w:rPr>
              <w:t xml:space="preserve">, Standard 13/10/2021</w:t>
            </w:r>
          </w:p>
          <w:p>
            <w:r>
              <w:br/>
            </w:r>
            <w:hyperlink w:history="true" r:id="Rb823e06405b041ad">
              <w:r>
                <w:rPr>
                  <w:rStyle w:val="Hyperlink"/>
                </w:rPr>
                <w:t xml:space="preserve">National Bowel Cancer Screening Program: PI 01-Participation rate</w:t>
              </w:r>
            </w:hyperlink>
          </w:p>
          <w:p>
            <w:pPr>
              <w:pStyle w:val="registration-status"/>
              <w:spacing w:before="0" w:after="0"/>
            </w:pPr>
            <w:hyperlink w:history="true" r:id="R2635aea6ddd54aee">
              <w:r>
                <w:rPr>
                  <w:rStyle w:val="Hyperlink"/>
                  <w:color w:val="244061"/>
                </w:rPr>
                <w:t xml:space="preserve">Health!</w:t>
              </w:r>
            </w:hyperlink>
            <w:r>
              <w:rPr>
                <w:rStyle w:val="row-content"/>
                <w:color w:val="244061"/>
              </w:rPr>
              <w:t xml:space="preserve">, Standard 06/09/2018</w:t>
            </w:r>
          </w:p>
          <w:p>
            <w:r>
              <w:br/>
            </w:r>
            <w:hyperlink w:history="true" r:id="Ra9db9d9602bd406e">
              <w:r>
                <w:rPr>
                  <w:rStyle w:val="Hyperlink"/>
                </w:rPr>
                <w:t xml:space="preserve">National Bowel Cancer Screening Program: PI 02-Screening positivity rate</w:t>
              </w:r>
            </w:hyperlink>
          </w:p>
          <w:p>
            <w:pPr>
              <w:pStyle w:val="registration-status"/>
              <w:spacing w:before="0" w:after="0"/>
            </w:pPr>
            <w:hyperlink w:history="true" r:id="R2d1543d765eb4fb8">
              <w:r>
                <w:rPr>
                  <w:rStyle w:val="Hyperlink"/>
                  <w:color w:val="244061"/>
                </w:rPr>
                <w:t xml:space="preserve">Health!</w:t>
              </w:r>
            </w:hyperlink>
            <w:r>
              <w:rPr>
                <w:rStyle w:val="row-content"/>
                <w:color w:val="244061"/>
              </w:rPr>
              <w:t xml:space="preserve">, Standard 06/09/2018</w:t>
            </w:r>
          </w:p>
          <w:p>
            <w:r>
              <w:br/>
            </w:r>
            <w:hyperlink w:history="true" r:id="Rfeae32dd294d4129">
              <w:r>
                <w:rPr>
                  <w:rStyle w:val="Hyperlink"/>
                </w:rPr>
                <w:t xml:space="preserve">National Bowel Cancer Screening Program: PI 03-Diagnostic assessment rate</w:t>
              </w:r>
            </w:hyperlink>
          </w:p>
          <w:p>
            <w:pPr>
              <w:pStyle w:val="registration-status"/>
              <w:spacing w:before="0" w:after="0"/>
            </w:pPr>
            <w:hyperlink w:history="true" r:id="R095ceb51b48442ad">
              <w:r>
                <w:rPr>
                  <w:rStyle w:val="Hyperlink"/>
                  <w:color w:val="244061"/>
                </w:rPr>
                <w:t xml:space="preserve">Health!</w:t>
              </w:r>
            </w:hyperlink>
            <w:r>
              <w:rPr>
                <w:rStyle w:val="row-content"/>
                <w:color w:val="244061"/>
              </w:rPr>
              <w:t xml:space="preserve">, Standard 06/09/2018</w:t>
            </w:r>
          </w:p>
          <w:p>
            <w:r>
              <w:br/>
            </w:r>
            <w:hyperlink w:history="true" r:id="R70af2cd3cc024a84">
              <w:r>
                <w:rPr>
                  <w:rStyle w:val="Hyperlink"/>
                </w:rPr>
                <w:t xml:space="preserve">National Bowel Cancer Screening Program: PI 04-Time between positive screen and diagnostic assessment</w:t>
              </w:r>
            </w:hyperlink>
          </w:p>
          <w:p>
            <w:pPr>
              <w:pStyle w:val="registration-status"/>
              <w:spacing w:before="0" w:after="0"/>
            </w:pPr>
            <w:hyperlink w:history="true" r:id="Rb6be0f9740e54d58">
              <w:r>
                <w:rPr>
                  <w:rStyle w:val="Hyperlink"/>
                  <w:color w:val="244061"/>
                </w:rPr>
                <w:t xml:space="preserve">Health!</w:t>
              </w:r>
            </w:hyperlink>
            <w:r>
              <w:rPr>
                <w:rStyle w:val="row-content"/>
                <w:color w:val="244061"/>
              </w:rPr>
              <w:t xml:space="preserve">, Standard 06/09/2018</w:t>
            </w:r>
          </w:p>
          <w:p>
            <w:r>
              <w:br/>
            </w:r>
            <w:hyperlink w:history="true" r:id="R1fb66d02102d4ddf">
              <w:r>
                <w:rPr>
                  <w:rStyle w:val="Hyperlink"/>
                </w:rPr>
                <w:t xml:space="preserve">National Bowel Cancer Screening Program: PI 05a-Adenoma detection rate</w:t>
              </w:r>
            </w:hyperlink>
          </w:p>
          <w:p>
            <w:pPr>
              <w:pStyle w:val="registration-status"/>
              <w:spacing w:before="0" w:after="0"/>
            </w:pPr>
            <w:hyperlink w:history="true" r:id="R9ad402dccdf34a88">
              <w:r>
                <w:rPr>
                  <w:rStyle w:val="Hyperlink"/>
                  <w:color w:val="244061"/>
                </w:rPr>
                <w:t xml:space="preserve">Health!</w:t>
              </w:r>
            </w:hyperlink>
            <w:r>
              <w:rPr>
                <w:rStyle w:val="row-content"/>
                <w:color w:val="244061"/>
              </w:rPr>
              <w:t xml:space="preserve">, Standard 06/09/2018</w:t>
            </w:r>
          </w:p>
          <w:p>
            <w:r>
              <w:br/>
            </w:r>
            <w:hyperlink w:history="true" r:id="Rf1088704eeb74a7f">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9f6cbdf069e44646">
              <w:r>
                <w:rPr>
                  <w:rStyle w:val="Hyperlink"/>
                  <w:color w:val="244061"/>
                </w:rPr>
                <w:t xml:space="preserve">Health!</w:t>
              </w:r>
            </w:hyperlink>
            <w:r>
              <w:rPr>
                <w:rStyle w:val="row-content"/>
                <w:color w:val="244061"/>
              </w:rPr>
              <w:t xml:space="preserve">, Standard 06/09/2018</w:t>
            </w:r>
          </w:p>
          <w:p>
            <w:r>
              <w:br/>
            </w:r>
            <w:hyperlink w:history="true" r:id="R6b88b0d80ade48d8">
              <w:r>
                <w:rPr>
                  <w:rStyle w:val="Hyperlink"/>
                </w:rPr>
                <w:t xml:space="preserve">National Bowel Cancer Screening Program: PI 06a-Colorectal cancer detection rate</w:t>
              </w:r>
            </w:hyperlink>
          </w:p>
          <w:p>
            <w:pPr>
              <w:pStyle w:val="registration-status"/>
              <w:spacing w:before="0" w:after="0"/>
            </w:pPr>
            <w:hyperlink w:history="true" r:id="Rd1131fbd36ae459e">
              <w:r>
                <w:rPr>
                  <w:rStyle w:val="Hyperlink"/>
                  <w:color w:val="244061"/>
                </w:rPr>
                <w:t xml:space="preserve">Health!</w:t>
              </w:r>
            </w:hyperlink>
            <w:r>
              <w:rPr>
                <w:rStyle w:val="row-content"/>
                <w:color w:val="244061"/>
              </w:rPr>
              <w:t xml:space="preserve">, Standard 06/09/2018</w:t>
            </w:r>
          </w:p>
          <w:p>
            <w:r>
              <w:br/>
            </w:r>
            <w:hyperlink w:history="true" r:id="Re4800efbfd55460d">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d2fbfa6fd494814">
              <w:r>
                <w:rPr>
                  <w:rStyle w:val="Hyperlink"/>
                  <w:color w:val="244061"/>
                </w:rPr>
                <w:t xml:space="preserve">Health!</w:t>
              </w:r>
            </w:hyperlink>
            <w:r>
              <w:rPr>
                <w:rStyle w:val="row-content"/>
                <w:color w:val="244061"/>
              </w:rPr>
              <w:t xml:space="preserve">, Standard 06/09/2018</w:t>
            </w:r>
          </w:p>
          <w:p>
            <w:r>
              <w:br/>
            </w:r>
            <w:hyperlink w:history="true" r:id="R0edc652948b14958">
              <w:r>
                <w:rPr>
                  <w:rStyle w:val="Hyperlink"/>
                </w:rPr>
                <w:t xml:space="preserve">National Bowel Cancer Screening Program: PI 07-Interval cancer rate</w:t>
              </w:r>
            </w:hyperlink>
          </w:p>
          <w:p>
            <w:pPr>
              <w:pStyle w:val="registration-status"/>
              <w:spacing w:before="0" w:after="0"/>
            </w:pPr>
            <w:hyperlink w:history="true" r:id="Ra6338e2528ef4dc4">
              <w:r>
                <w:rPr>
                  <w:rStyle w:val="Hyperlink"/>
                  <w:color w:val="244061"/>
                </w:rPr>
                <w:t xml:space="preserve">Health!</w:t>
              </w:r>
            </w:hyperlink>
            <w:r>
              <w:rPr>
                <w:rStyle w:val="row-content"/>
                <w:color w:val="244061"/>
              </w:rPr>
              <w:t xml:space="preserve">, Standard 06/09/2018</w:t>
            </w:r>
          </w:p>
          <w:p>
            <w:r>
              <w:br/>
            </w:r>
            <w:hyperlink w:history="true" r:id="Rd8798a6ff1d74d5b">
              <w:r>
                <w:rPr>
                  <w:rStyle w:val="Hyperlink"/>
                </w:rPr>
                <w:t xml:space="preserve">National Bowel Cancer Screening Program: PI 08-Cancer clinico-pathological stage distribution</w:t>
              </w:r>
            </w:hyperlink>
          </w:p>
          <w:p>
            <w:pPr>
              <w:pStyle w:val="registration-status"/>
              <w:spacing w:before="0" w:after="0"/>
            </w:pPr>
            <w:hyperlink w:history="true" r:id="Rde787dc7b3884658">
              <w:r>
                <w:rPr>
                  <w:rStyle w:val="Hyperlink"/>
                  <w:color w:val="244061"/>
                </w:rPr>
                <w:t xml:space="preserve">Health!</w:t>
              </w:r>
            </w:hyperlink>
            <w:r>
              <w:rPr>
                <w:rStyle w:val="row-content"/>
                <w:color w:val="244061"/>
              </w:rPr>
              <w:t xml:space="preserve">, Standard 06/09/2018</w:t>
            </w:r>
          </w:p>
          <w:p>
            <w:r>
              <w:br/>
            </w:r>
            <w:hyperlink w:history="true" r:id="Rbd1a02abd0cb4a97">
              <w:r>
                <w:rPr>
                  <w:rStyle w:val="Hyperlink"/>
                </w:rPr>
                <w:t xml:space="preserve">National Bowel Cancer Screening Program: PI 09-Adverse events (hospital admission rate)</w:t>
              </w:r>
            </w:hyperlink>
          </w:p>
          <w:p>
            <w:pPr>
              <w:pStyle w:val="registration-status"/>
              <w:spacing w:before="0" w:after="0"/>
            </w:pPr>
            <w:hyperlink w:history="true" r:id="Rbd9f344d21ec44d7">
              <w:r>
                <w:rPr>
                  <w:rStyle w:val="Hyperlink"/>
                  <w:color w:val="244061"/>
                </w:rPr>
                <w:t xml:space="preserve">Health!</w:t>
              </w:r>
            </w:hyperlink>
            <w:r>
              <w:rPr>
                <w:rStyle w:val="row-content"/>
                <w:color w:val="244061"/>
              </w:rPr>
              <w:t xml:space="preserve">, Standard 06/09/2018</w:t>
            </w:r>
          </w:p>
          <w:p>
            <w:r>
              <w:br/>
            </w:r>
            <w:hyperlink w:history="true" r:id="Re530f8b216bc4fb8">
              <w:r>
                <w:rPr>
                  <w:rStyle w:val="Hyperlink"/>
                </w:rPr>
                <w:t xml:space="preserve">National Bowel Cancer Screening Program: PI 10-Colorectal cancer incidence rate</w:t>
              </w:r>
            </w:hyperlink>
          </w:p>
          <w:p>
            <w:pPr>
              <w:pStyle w:val="registration-status"/>
              <w:spacing w:before="0" w:after="0"/>
            </w:pPr>
            <w:hyperlink w:history="true" r:id="R22abbcaa18b64c0f">
              <w:r>
                <w:rPr>
                  <w:rStyle w:val="Hyperlink"/>
                  <w:color w:val="244061"/>
                </w:rPr>
                <w:t xml:space="preserve">Health!</w:t>
              </w:r>
            </w:hyperlink>
            <w:r>
              <w:rPr>
                <w:rStyle w:val="row-content"/>
                <w:color w:val="244061"/>
              </w:rPr>
              <w:t xml:space="preserve">, Standard 06/09/2018</w:t>
            </w:r>
          </w:p>
          <w:p>
            <w:r>
              <w:br/>
            </w:r>
            <w:hyperlink w:history="true" r:id="Rd8f6c8b630a14ebd">
              <w:r>
                <w:rPr>
                  <w:rStyle w:val="Hyperlink"/>
                </w:rPr>
                <w:t xml:space="preserve">National Bowel Cancer Screening Program: PI 11-Colorectal cancer mortality rate</w:t>
              </w:r>
            </w:hyperlink>
          </w:p>
          <w:p>
            <w:pPr>
              <w:pStyle w:val="registration-status"/>
              <w:spacing w:before="0" w:after="0"/>
            </w:pPr>
            <w:hyperlink w:history="true" r:id="R8248449cb98d408d">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7322446534d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95b20e9a7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22446534d4925" /><Relationship Type="http://schemas.openxmlformats.org/officeDocument/2006/relationships/header" Target="/word/header1.xml" Id="Rc3ba7d72f2e44f53" /><Relationship Type="http://schemas.openxmlformats.org/officeDocument/2006/relationships/settings" Target="/word/settings.xml" Id="R463a64758b524a82" /><Relationship Type="http://schemas.openxmlformats.org/officeDocument/2006/relationships/styles" Target="/word/styles.xml" Id="R45b880f5af184bf7" /><Relationship Type="http://schemas.openxmlformats.org/officeDocument/2006/relationships/hyperlink" Target="https://meteor-uat.aihw.gov.au/RegistrationAuthority/15" TargetMode="External" Id="R9f32ae72bcba44ea" /><Relationship Type="http://schemas.openxmlformats.org/officeDocument/2006/relationships/hyperlink" Target="https://meteor-uat.aihw.gov.au/RegistrationAuthority/14" TargetMode="External" Id="Rc46aa7d566614a79" /><Relationship Type="http://schemas.openxmlformats.org/officeDocument/2006/relationships/hyperlink" Target="https://meteor-uat.aihw.gov.au/content/269542" TargetMode="External" Id="Rc45ed7061aaa400b" /><Relationship Type="http://schemas.openxmlformats.org/officeDocument/2006/relationships/hyperlink" Target="https://meteor-uat.aihw.gov.au/content/659750" TargetMode="External" Id="Ra9c54d5df4ba415e" /><Relationship Type="http://schemas.openxmlformats.org/officeDocument/2006/relationships/hyperlink" Target="https://meteor-uat.aihw.gov.au/content/659352" TargetMode="External" Id="R9e49c1e4bcc74df0" /><Relationship Type="http://schemas.openxmlformats.org/officeDocument/2006/relationships/hyperlink" Target="http://www.abs.gov.au/AUSSTATS/abs@.nsf/allprimarymainfeatures/871A7FF33DF471FBCA257801000DCD5F?opendocument" TargetMode="External" Id="Rd9224063a7954996" /><Relationship Type="http://schemas.openxmlformats.org/officeDocument/2006/relationships/hyperlink" Target="http://www.abs.gov.au/AUSSTATS/abs@.nsf/allprimarymainfeatures/871A7FF33DF471FBCA257801000DCD5F?opendocument" TargetMode="External" Id="R12381da4278840aa" /><Relationship Type="http://schemas.openxmlformats.org/officeDocument/2006/relationships/hyperlink" Target="https://meteor-uat.aihw.gov.au/content/492361" TargetMode="External" Id="R9041f63d15ea4cc4" /><Relationship Type="http://schemas.openxmlformats.org/officeDocument/2006/relationships/hyperlink" Target="https://meteor-uat.aihw.gov.au/RegistrationAuthority/15" TargetMode="External" Id="R1a3a202896774237" /><Relationship Type="http://schemas.openxmlformats.org/officeDocument/2006/relationships/hyperlink" Target="https://meteor-uat.aihw.gov.au/RegistrationAuthority/14" TargetMode="External" Id="R5686e1ae486842d8" /><Relationship Type="http://schemas.openxmlformats.org/officeDocument/2006/relationships/hyperlink" Target="https://meteor-uat.aihw.gov.au/content/747311" TargetMode="External" Id="Re43b0a27e18e457d" /><Relationship Type="http://schemas.openxmlformats.org/officeDocument/2006/relationships/hyperlink" Target="https://meteor-uat.aihw.gov.au/RegistrationAuthority/14" TargetMode="External" Id="R1a8d47bb707e4dbd" /><Relationship Type="http://schemas.openxmlformats.org/officeDocument/2006/relationships/hyperlink" Target="https://meteor-uat.aihw.gov.au/content/694107" TargetMode="External" Id="R8a0e958be3fe4246" /><Relationship Type="http://schemas.openxmlformats.org/officeDocument/2006/relationships/hyperlink" Target="https://meteor-uat.aihw.gov.au/RegistrationAuthority/14" TargetMode="External" Id="R5b98b4842d204d9e" /><Relationship Type="http://schemas.openxmlformats.org/officeDocument/2006/relationships/hyperlink" Target="https://meteor-uat.aihw.gov.au/content/707481" TargetMode="External" Id="R8fd185542b9f4551" /><Relationship Type="http://schemas.openxmlformats.org/officeDocument/2006/relationships/hyperlink" Target="https://meteor-uat.aihw.gov.au/RegistrationAuthority/14" TargetMode="External" Id="R8183b0ecf0424a66" /><Relationship Type="http://schemas.openxmlformats.org/officeDocument/2006/relationships/hyperlink" Target="https://meteor-uat.aihw.gov.au/content/715323" TargetMode="External" Id="R24dc71aca2034351" /><Relationship Type="http://schemas.openxmlformats.org/officeDocument/2006/relationships/hyperlink" Target="https://meteor-uat.aihw.gov.au/RegistrationAuthority/14" TargetMode="External" Id="R4ad5c07079f74663" /><Relationship Type="http://schemas.openxmlformats.org/officeDocument/2006/relationships/hyperlink" Target="https://meteor-uat.aihw.gov.au/content/727407" TargetMode="External" Id="R415c03051b914e73" /><Relationship Type="http://schemas.openxmlformats.org/officeDocument/2006/relationships/hyperlink" Target="https://meteor-uat.aihw.gov.au/RegistrationAuthority/14" TargetMode="External" Id="Rb4696742fae74713" /><Relationship Type="http://schemas.openxmlformats.org/officeDocument/2006/relationships/hyperlink" Target="https://meteor-uat.aihw.gov.au/content/686709" TargetMode="External" Id="R139c94e5080a442b" /><Relationship Type="http://schemas.openxmlformats.org/officeDocument/2006/relationships/hyperlink" Target="https://meteor-uat.aihw.gov.au/RegistrationAuthority/15" TargetMode="External" Id="R361a68687139483f" /><Relationship Type="http://schemas.openxmlformats.org/officeDocument/2006/relationships/hyperlink" Target="https://meteor-uat.aihw.gov.au/content/695778" TargetMode="External" Id="Ra449e1c8b48d4993" /><Relationship Type="http://schemas.openxmlformats.org/officeDocument/2006/relationships/hyperlink" Target="https://meteor-uat.aihw.gov.au/RegistrationAuthority/15" TargetMode="External" Id="Rc24c2e9039ce4f58" /><Relationship Type="http://schemas.openxmlformats.org/officeDocument/2006/relationships/hyperlink" Target="https://meteor-uat.aihw.gov.au/RegistrationAuthority/14" TargetMode="External" Id="R313e774ce0f64ab7" /><Relationship Type="http://schemas.openxmlformats.org/officeDocument/2006/relationships/hyperlink" Target="https://meteor-uat.aihw.gov.au/content/656611" TargetMode="External" Id="R1cd4caa4c71b4825" /><Relationship Type="http://schemas.openxmlformats.org/officeDocument/2006/relationships/hyperlink" Target="https://meteor-uat.aihw.gov.au/RegistrationAuthority/14" TargetMode="External" Id="Recabb846472d4841" /><Relationship Type="http://schemas.openxmlformats.org/officeDocument/2006/relationships/hyperlink" Target="https://meteor-uat.aihw.gov.au/content/676370" TargetMode="External" Id="R23c26c67605c40b0" /><Relationship Type="http://schemas.openxmlformats.org/officeDocument/2006/relationships/hyperlink" Target="https://meteor-uat.aihw.gov.au/RegistrationAuthority/14" TargetMode="External" Id="R80ca4b2067c34be3" /><Relationship Type="http://schemas.openxmlformats.org/officeDocument/2006/relationships/hyperlink" Target="https://meteor-uat.aihw.gov.au/content/698087" TargetMode="External" Id="R44503559a40e43e6" /><Relationship Type="http://schemas.openxmlformats.org/officeDocument/2006/relationships/hyperlink" Target="https://meteor-uat.aihw.gov.au/RegistrationAuthority/14" TargetMode="External" Id="R331437fc015d4f55" /><Relationship Type="http://schemas.openxmlformats.org/officeDocument/2006/relationships/hyperlink" Target="https://meteor-uat.aihw.gov.au/content/715325" TargetMode="External" Id="Rb2c787ce8ff2457d" /><Relationship Type="http://schemas.openxmlformats.org/officeDocument/2006/relationships/hyperlink" Target="https://meteor-uat.aihw.gov.au/RegistrationAuthority/14" TargetMode="External" Id="R0a04d645544b472a" /><Relationship Type="http://schemas.openxmlformats.org/officeDocument/2006/relationships/hyperlink" Target="https://meteor-uat.aihw.gov.au/content/727346" TargetMode="External" Id="R92cd9c142c5e47c0" /><Relationship Type="http://schemas.openxmlformats.org/officeDocument/2006/relationships/hyperlink" Target="https://meteor-uat.aihw.gov.au/RegistrationAuthority/14" TargetMode="External" Id="Re5c826fb13474da4" /><Relationship Type="http://schemas.openxmlformats.org/officeDocument/2006/relationships/hyperlink" Target="https://meteor-uat.aihw.gov.au/content/716157" TargetMode="External" Id="R178c66ca275c4588" /><Relationship Type="http://schemas.openxmlformats.org/officeDocument/2006/relationships/hyperlink" Target="https://meteor-uat.aihw.gov.au/RegistrationAuthority/14" TargetMode="External" Id="R6733add30fc54081" /><Relationship Type="http://schemas.openxmlformats.org/officeDocument/2006/relationships/hyperlink" Target="https://meteor-uat.aihw.gov.au/content/728327" TargetMode="External" Id="Ra4283ff9f5f14093" /><Relationship Type="http://schemas.openxmlformats.org/officeDocument/2006/relationships/hyperlink" Target="https://meteor-uat.aihw.gov.au/RegistrationAuthority/14" TargetMode="External" Id="R9040e7c5fd2f492c" /><Relationship Type="http://schemas.openxmlformats.org/officeDocument/2006/relationships/hyperlink" Target="https://meteor-uat.aihw.gov.au/content/694155" TargetMode="External" Id="Rb823e06405b041ad" /><Relationship Type="http://schemas.openxmlformats.org/officeDocument/2006/relationships/hyperlink" Target="https://meteor-uat.aihw.gov.au/RegistrationAuthority/14" TargetMode="External" Id="R2635aea6ddd54aee" /><Relationship Type="http://schemas.openxmlformats.org/officeDocument/2006/relationships/hyperlink" Target="https://meteor-uat.aihw.gov.au/content/694158" TargetMode="External" Id="Ra9db9d9602bd406e" /><Relationship Type="http://schemas.openxmlformats.org/officeDocument/2006/relationships/hyperlink" Target="https://meteor-uat.aihw.gov.au/RegistrationAuthority/14" TargetMode="External" Id="R2d1543d765eb4fb8" /><Relationship Type="http://schemas.openxmlformats.org/officeDocument/2006/relationships/hyperlink" Target="https://meteor-uat.aihw.gov.au/content/694162" TargetMode="External" Id="Rfeae32dd294d4129" /><Relationship Type="http://schemas.openxmlformats.org/officeDocument/2006/relationships/hyperlink" Target="https://meteor-uat.aihw.gov.au/RegistrationAuthority/14" TargetMode="External" Id="R095ceb51b48442ad" /><Relationship Type="http://schemas.openxmlformats.org/officeDocument/2006/relationships/hyperlink" Target="https://meteor-uat.aihw.gov.au/content/694168" TargetMode="External" Id="R70af2cd3cc024a84" /><Relationship Type="http://schemas.openxmlformats.org/officeDocument/2006/relationships/hyperlink" Target="https://meteor-uat.aihw.gov.au/RegistrationAuthority/14" TargetMode="External" Id="Rb6be0f9740e54d58" /><Relationship Type="http://schemas.openxmlformats.org/officeDocument/2006/relationships/hyperlink" Target="https://meteor-uat.aihw.gov.au/content/694172" TargetMode="External" Id="R1fb66d02102d4ddf" /><Relationship Type="http://schemas.openxmlformats.org/officeDocument/2006/relationships/hyperlink" Target="https://meteor-uat.aihw.gov.au/RegistrationAuthority/14" TargetMode="External" Id="R9ad402dccdf34a88" /><Relationship Type="http://schemas.openxmlformats.org/officeDocument/2006/relationships/hyperlink" Target="https://meteor-uat.aihw.gov.au/content/694174" TargetMode="External" Id="Rf1088704eeb74a7f" /><Relationship Type="http://schemas.openxmlformats.org/officeDocument/2006/relationships/hyperlink" Target="https://meteor-uat.aihw.gov.au/RegistrationAuthority/14" TargetMode="External" Id="R9f6cbdf069e44646" /><Relationship Type="http://schemas.openxmlformats.org/officeDocument/2006/relationships/hyperlink" Target="https://meteor-uat.aihw.gov.au/content/694176" TargetMode="External" Id="R6b88b0d80ade48d8" /><Relationship Type="http://schemas.openxmlformats.org/officeDocument/2006/relationships/hyperlink" Target="https://meteor-uat.aihw.gov.au/RegistrationAuthority/14" TargetMode="External" Id="Rd1131fbd36ae459e" /><Relationship Type="http://schemas.openxmlformats.org/officeDocument/2006/relationships/hyperlink" Target="https://meteor-uat.aihw.gov.au/content/694179" TargetMode="External" Id="Re4800efbfd55460d" /><Relationship Type="http://schemas.openxmlformats.org/officeDocument/2006/relationships/hyperlink" Target="https://meteor-uat.aihw.gov.au/RegistrationAuthority/14" TargetMode="External" Id="R6d2fbfa6fd494814" /><Relationship Type="http://schemas.openxmlformats.org/officeDocument/2006/relationships/hyperlink" Target="https://meteor-uat.aihw.gov.au/content/694181" TargetMode="External" Id="R0edc652948b14958" /><Relationship Type="http://schemas.openxmlformats.org/officeDocument/2006/relationships/hyperlink" Target="https://meteor-uat.aihw.gov.au/RegistrationAuthority/14" TargetMode="External" Id="Ra6338e2528ef4dc4" /><Relationship Type="http://schemas.openxmlformats.org/officeDocument/2006/relationships/hyperlink" Target="https://meteor-uat.aihw.gov.au/content/694183" TargetMode="External" Id="Rd8798a6ff1d74d5b" /><Relationship Type="http://schemas.openxmlformats.org/officeDocument/2006/relationships/hyperlink" Target="https://meteor-uat.aihw.gov.au/RegistrationAuthority/14" TargetMode="External" Id="Rde787dc7b3884658" /><Relationship Type="http://schemas.openxmlformats.org/officeDocument/2006/relationships/hyperlink" Target="https://meteor-uat.aihw.gov.au/content/694185" TargetMode="External" Id="Rbd1a02abd0cb4a97" /><Relationship Type="http://schemas.openxmlformats.org/officeDocument/2006/relationships/hyperlink" Target="https://meteor-uat.aihw.gov.au/RegistrationAuthority/14" TargetMode="External" Id="Rbd9f344d21ec44d7" /><Relationship Type="http://schemas.openxmlformats.org/officeDocument/2006/relationships/hyperlink" Target="https://meteor-uat.aihw.gov.au/content/694187" TargetMode="External" Id="Re530f8b216bc4fb8" /><Relationship Type="http://schemas.openxmlformats.org/officeDocument/2006/relationships/hyperlink" Target="https://meteor-uat.aihw.gov.au/RegistrationAuthority/14" TargetMode="External" Id="R22abbcaa18b64c0f" /><Relationship Type="http://schemas.openxmlformats.org/officeDocument/2006/relationships/hyperlink" Target="https://meteor-uat.aihw.gov.au/content/694189" TargetMode="External" Id="Rd8f6c8b630a14ebd" /><Relationship Type="http://schemas.openxmlformats.org/officeDocument/2006/relationships/hyperlink" Target="https://meteor-uat.aihw.gov.au/RegistrationAuthority/14" TargetMode="External" Id="R8248449cb98d408d" /></Relationships>
</file>

<file path=word/_rels/header1.xml.rels>&#65279;<?xml version="1.0" encoding="utf-8"?><Relationships xmlns="http://schemas.openxmlformats.org/package/2006/relationships"><Relationship Type="http://schemas.openxmlformats.org/officeDocument/2006/relationships/image" Target="/media/image.png" Id="R5ad95b20e9a74093" /></Relationships>
</file>