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a5ad614984428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64ed76ad36477b">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cb2489d5f8145db">
              <w:r>
                <w:rPr>
                  <w:rStyle w:val="Hyperlink"/>
                </w:rPr>
                <w:t xml:space="preserve">National Healthcare Agreement (2018)</w:t>
              </w:r>
            </w:hyperlink>
          </w:p>
          <w:p>
            <w:pPr>
              <w:pStyle w:val="registration-status"/>
              <w:spacing w:before="0" w:after="0"/>
            </w:pPr>
            <w:hyperlink w:history="true" r:id="R332580099b544d28">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03828a8f83e4e83">
              <w:r>
                <w:rPr>
                  <w:rStyle w:val="Hyperlink"/>
                </w:rPr>
                <w:t xml:space="preserve">Prevention</w:t>
              </w:r>
            </w:hyperlink>
          </w:p>
          <w:p>
            <w:pPr>
              <w:pStyle w:val="registration-status"/>
              <w:spacing w:before="0" w:after="0"/>
            </w:pPr>
            <w:hyperlink w:history="true" r:id="R89db07872a75472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06542db060814867">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1816c77d43a74fcc">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5661016175437f">
              <w:r>
                <w:rPr>
                  <w:rStyle w:val="Hyperlink"/>
                </w:rPr>
                <w:t xml:space="preserve">Person—sex, code N</w:t>
              </w:r>
            </w:hyperlink>
          </w:p>
          <w:p>
            <w:r>
              <w:rPr>
                <w:rStyle w:val="row-content"/>
                <w:b/>
              </w:rPr>
              <w:t xml:space="preserve">Data Source</w:t>
            </w:r>
          </w:p>
          <w:p>
            <w:hyperlink w:history="true" r:id="R55ddf010bed8455a">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923fbe6feed64f17">
              <w:r>
                <w:rPr>
                  <w:rStyle w:val="Hyperlink"/>
                </w:rPr>
                <w:t xml:space="preserve">Person—sex, code N</w:t>
              </w:r>
            </w:hyperlink>
          </w:p>
          <w:p>
            <w:r>
              <w:rPr>
                <w:rStyle w:val="row-content"/>
                <w:b/>
              </w:rPr>
              <w:t xml:space="preserve">Data Source</w:t>
            </w:r>
          </w:p>
          <w:p>
            <w:hyperlink w:history="true" r:id="R5a1061ab2f574c74">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bc54f4d0d74d4856">
              <w:r>
                <w:rPr>
                  <w:rStyle w:val="Hyperlink"/>
                </w:rPr>
                <w:t xml:space="preserve">Person—Indigenous status, code N</w:t>
              </w:r>
            </w:hyperlink>
          </w:p>
          <w:p>
            <w:r>
              <w:rPr>
                <w:rStyle w:val="row-content"/>
                <w:b/>
              </w:rPr>
              <w:t xml:space="preserve">Data Source</w:t>
            </w:r>
          </w:p>
          <w:p>
            <w:hyperlink w:history="true" r:id="R6313680a5d994595">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cc3f25cbc16247b5">
              <w:r>
                <w:rPr>
                  <w:rStyle w:val="Hyperlink"/>
                </w:rPr>
                <w:t xml:space="preserve">Person—Indigenous status, code N</w:t>
              </w:r>
            </w:hyperlink>
          </w:p>
          <w:p>
            <w:r>
              <w:rPr>
                <w:rStyle w:val="row-content"/>
                <w:b/>
              </w:rPr>
              <w:t xml:space="preserve">Data Source</w:t>
            </w:r>
          </w:p>
          <w:p>
            <w:hyperlink w:history="true" r:id="Rd707ae0a8d374435">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353d946b22e34c9d">
              <w:r>
                <w:rPr>
                  <w:rStyle w:val="Hyperlink"/>
                </w:rPr>
                <w:t xml:space="preserve">Person—area of usual residence, statistical area level 2 (SA2) code (ASGS 2011) N(9)</w:t>
              </w:r>
            </w:hyperlink>
          </w:p>
          <w:p>
            <w:r>
              <w:rPr>
                <w:rStyle w:val="row-content"/>
                <w:b/>
              </w:rPr>
              <w:t xml:space="preserve">Data Source</w:t>
            </w:r>
          </w:p>
          <w:p>
            <w:hyperlink w:history="true" r:id="R18e3ba6d76a34c5f">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39aaa6b2d4a04a85">
              <w:r>
                <w:rPr>
                  <w:rStyle w:val="Hyperlink"/>
                </w:rPr>
                <w:t xml:space="preserve">Person—area of usual residence, statistical area level 2 (SA2) code (ASGS 2011) N(9)</w:t>
              </w:r>
            </w:hyperlink>
          </w:p>
          <w:p>
            <w:r>
              <w:rPr>
                <w:rStyle w:val="row-content"/>
                <w:b/>
              </w:rPr>
              <w:t xml:space="preserve">Data Source</w:t>
            </w:r>
          </w:p>
          <w:p>
            <w:hyperlink w:history="true" r:id="Rab552b4beab64b5a">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2010–2012.</w:t>
            </w:r>
          </w:p>
          <w:p>
            <w:pPr>
              <w:spacing w:after="160"/>
            </w:pPr>
            <w:r>
              <w:rPr>
                <w:rStyle w:val="row-content-rich-text"/>
              </w:rPr>
              <w:t xml:space="preserve">NO NEW DATA FOR 2018 REPORTING.</w:t>
            </w:r>
          </w:p>
          <w:p>
            <w:pPr>
              <w:spacing w:after="160"/>
            </w:pPr>
            <w:r>
              <w:rPr>
                <w:rStyle w:val="row-content-rich-text"/>
              </w:rPr>
              <w:t xml:space="preserve">Baseline: 2005–2007.</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1037440ec124008">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be46b82b49b4cc9">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Close the life expectancy gap for Indigenous Australians within a generation.</w:t>
            </w:r>
          </w:p>
          <w:p>
            <w:pPr>
              <w:spacing w:after="160"/>
            </w:pPr>
            <w:r>
              <w:rPr>
                <w:rStyle w:val="row-content-rich-text"/>
              </w:rPr>
              <w:t xml:space="preserve">Refer:</w:t>
            </w:r>
          </w:p>
          <w:p>
            <w:hyperlink w:history="true" r:id="R2523df5e4a2a425a">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b12411e0264401">
              <w:r>
                <w:rPr>
                  <w:rStyle w:val="Hyperlink"/>
                </w:rPr>
                <w:t xml:space="preserve">National Healthcare Agreement: PB a–Better health: close the life expectancy gap for Indigenous Australians within a generation, 2017</w:t>
              </w:r>
            </w:hyperlink>
          </w:p>
          <w:p>
            <w:pPr>
              <w:pStyle w:val="registration-status"/>
              <w:spacing w:before="0" w:after="0"/>
            </w:pPr>
            <w:hyperlink w:history="true" r:id="Rf4f269c0a68f462c">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860b1923c75d428b">
              <w:r>
                <w:rPr>
                  <w:rStyle w:val="Hyperlink"/>
                </w:rPr>
                <w:t xml:space="preserve">National Healthcare Agreement: PB a–Better health: close the life expectancy gap for Indigenous Australians within a generation, 2019</w:t>
              </w:r>
            </w:hyperlink>
          </w:p>
          <w:p>
            <w:pPr>
              <w:pStyle w:val="registration-status"/>
              <w:spacing w:before="0" w:after="0"/>
            </w:pPr>
            <w:hyperlink w:history="true" r:id="R6c2539a3a48b4382">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3d2c51813c040a3">
              <w:r>
                <w:rPr>
                  <w:rStyle w:val="Hyperlink"/>
                </w:rPr>
                <w:t xml:space="preserve">National Healthcare Agreement: PI 06–Life expectancy, 2018</w:t>
              </w:r>
            </w:hyperlink>
          </w:p>
          <w:p>
            <w:pPr>
              <w:pStyle w:val="registration-status"/>
              <w:spacing w:before="0" w:after="0"/>
            </w:pPr>
            <w:hyperlink w:history="true" r:id="Rbaf331b816da492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aaf1077b2f5c4db5">
              <w:r>
                <w:rPr>
                  <w:rStyle w:val="Hyperlink"/>
                </w:rPr>
                <w:t xml:space="preserve">National Indigenous Reform Agreement: PI 01-Estimated life expectancy at birth, 2019</w:t>
              </w:r>
            </w:hyperlink>
          </w:p>
          <w:p>
            <w:pPr>
              <w:pStyle w:val="registration-status"/>
              <w:spacing w:before="0" w:after="0"/>
            </w:pPr>
            <w:hyperlink w:history="true" r:id="Rd18ab207f29e4ba8">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803f91f4875843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05cc933be240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3f91f4875843ea" /><Relationship Type="http://schemas.openxmlformats.org/officeDocument/2006/relationships/header" Target="/word/header1.xml" Id="R20f32ef4168c4706" /><Relationship Type="http://schemas.openxmlformats.org/officeDocument/2006/relationships/settings" Target="/word/settings.xml" Id="Rad651ccabe1a4d2a" /><Relationship Type="http://schemas.openxmlformats.org/officeDocument/2006/relationships/styles" Target="/word/styles.xml" Id="R54d2559c2c4a4b3d" /><Relationship Type="http://schemas.openxmlformats.org/officeDocument/2006/relationships/numbering" Target="/word/numbering.xml" Id="R766afa51efad41a8" /><Relationship Type="http://schemas.openxmlformats.org/officeDocument/2006/relationships/hyperlink" Target="https://meteor-uat.aihw.gov.au/RegistrationAuthority/14" TargetMode="External" Id="Rd564ed76ad36477b" /><Relationship Type="http://schemas.openxmlformats.org/officeDocument/2006/relationships/hyperlink" Target="https://meteor-uat.aihw.gov.au/content/658550" TargetMode="External" Id="R1cb2489d5f8145db" /><Relationship Type="http://schemas.openxmlformats.org/officeDocument/2006/relationships/hyperlink" Target="https://meteor-uat.aihw.gov.au/RegistrationAuthority/14" TargetMode="External" Id="R332580099b544d28" /><Relationship Type="http://schemas.openxmlformats.org/officeDocument/2006/relationships/hyperlink" Target="https://meteor-uat.aihw.gov.au/content/393136" TargetMode="External" Id="Ra03828a8f83e4e83" /><Relationship Type="http://schemas.openxmlformats.org/officeDocument/2006/relationships/hyperlink" Target="https://meteor-uat.aihw.gov.au/RegistrationAuthority/14" TargetMode="External" Id="R89db07872a754729" /><Relationship Type="http://schemas.openxmlformats.org/officeDocument/2006/relationships/hyperlink" Target="https://meteor-uat.aihw.gov.au/content/402041" TargetMode="External" Id="R06542db060814867" /><Relationship Type="http://schemas.openxmlformats.org/officeDocument/2006/relationships/hyperlink" Target="https://meteor-uat.aihw.gov.au/content/585203" TargetMode="External" Id="R1816c77d43a74fcc" /><Relationship Type="http://schemas.openxmlformats.org/officeDocument/2006/relationships/hyperlink" Target="https://meteor-uat.aihw.gov.au/content/287316" TargetMode="External" Id="Ra95661016175437f" /><Relationship Type="http://schemas.openxmlformats.org/officeDocument/2006/relationships/hyperlink" Target="https://meteor-uat.aihw.gov.au/content/402041" TargetMode="External" Id="R55ddf010bed8455a" /><Relationship Type="http://schemas.openxmlformats.org/officeDocument/2006/relationships/hyperlink" Target="https://meteor-uat.aihw.gov.au/content/287316" TargetMode="External" Id="R923fbe6feed64f17" /><Relationship Type="http://schemas.openxmlformats.org/officeDocument/2006/relationships/hyperlink" Target="https://meteor-uat.aihw.gov.au/content/585203" TargetMode="External" Id="R5a1061ab2f574c74" /><Relationship Type="http://schemas.openxmlformats.org/officeDocument/2006/relationships/hyperlink" Target="https://meteor-uat.aihw.gov.au/content/291036" TargetMode="External" Id="Rbc54f4d0d74d4856" /><Relationship Type="http://schemas.openxmlformats.org/officeDocument/2006/relationships/hyperlink" Target="https://meteor-uat.aihw.gov.au/content/402041" TargetMode="External" Id="R6313680a5d994595" /><Relationship Type="http://schemas.openxmlformats.org/officeDocument/2006/relationships/hyperlink" Target="https://meteor-uat.aihw.gov.au/content/291036" TargetMode="External" Id="Rcc3f25cbc16247b5" /><Relationship Type="http://schemas.openxmlformats.org/officeDocument/2006/relationships/hyperlink" Target="https://meteor-uat.aihw.gov.au/content/585203" TargetMode="External" Id="Rd707ae0a8d374435" /><Relationship Type="http://schemas.openxmlformats.org/officeDocument/2006/relationships/hyperlink" Target="https://meteor-uat.aihw.gov.au/content/469909" TargetMode="External" Id="R353d946b22e34c9d" /><Relationship Type="http://schemas.openxmlformats.org/officeDocument/2006/relationships/hyperlink" Target="https://meteor-uat.aihw.gov.au/content/402041" TargetMode="External" Id="R18e3ba6d76a34c5f" /><Relationship Type="http://schemas.openxmlformats.org/officeDocument/2006/relationships/hyperlink" Target="https://meteor-uat.aihw.gov.au/content/469909" TargetMode="External" Id="R39aaa6b2d4a04a85" /><Relationship Type="http://schemas.openxmlformats.org/officeDocument/2006/relationships/hyperlink" Target="https://meteor-uat.aihw.gov.au/content/585203" TargetMode="External" Id="Rab552b4beab64b5a" /><Relationship Type="http://schemas.openxmlformats.org/officeDocument/2006/relationships/hyperlink" Target="https://meteor-uat.aihw.gov.au/content/402041" TargetMode="External" Id="R01037440ec124008" /><Relationship Type="http://schemas.openxmlformats.org/officeDocument/2006/relationships/hyperlink" Target="https://meteor-uat.aihw.gov.au/content/585203" TargetMode="External" Id="R0be46b82b49b4cc9" /><Relationship Type="http://schemas.openxmlformats.org/officeDocument/2006/relationships/hyperlink" Target="http://www.federalfinancialrelations.gov.au/content/npa/health/_archive/healthcare_national-agreement.pdf" TargetMode="External" Id="R2523df5e4a2a425a" /><Relationship Type="http://schemas.openxmlformats.org/officeDocument/2006/relationships/hyperlink" Target="https://meteor-uat.aihw.gov.au/content/629966" TargetMode="External" Id="R24b12411e0264401" /><Relationship Type="http://schemas.openxmlformats.org/officeDocument/2006/relationships/hyperlink" Target="https://meteor-uat.aihw.gov.au/RegistrationAuthority/14" TargetMode="External" Id="Rf4f269c0a68f462c" /><Relationship Type="http://schemas.openxmlformats.org/officeDocument/2006/relationships/hyperlink" Target="https://meteor-uat.aihw.gov.au/content/698952" TargetMode="External" Id="R860b1923c75d428b" /><Relationship Type="http://schemas.openxmlformats.org/officeDocument/2006/relationships/hyperlink" Target="https://meteor-uat.aihw.gov.au/RegistrationAuthority/14" TargetMode="External" Id="R6c2539a3a48b4382" /><Relationship Type="http://schemas.openxmlformats.org/officeDocument/2006/relationships/hyperlink" Target="https://meteor-uat.aihw.gov.au/content/658523" TargetMode="External" Id="Ra3d2c51813c040a3" /><Relationship Type="http://schemas.openxmlformats.org/officeDocument/2006/relationships/hyperlink" Target="https://meteor-uat.aihw.gov.au/RegistrationAuthority/14" TargetMode="External" Id="Rbaf331b816da4921" /><Relationship Type="http://schemas.openxmlformats.org/officeDocument/2006/relationships/hyperlink" Target="https://meteor-uat.aihw.gov.au/content/697094" TargetMode="External" Id="Raaf1077b2f5c4db5" /><Relationship Type="http://schemas.openxmlformats.org/officeDocument/2006/relationships/hyperlink" Target="https://meteor-uat.aihw.gov.au/RegistrationAuthority/9" TargetMode="External" Id="Rd18ab207f29e4ba8" /></Relationships>
</file>

<file path=word/_rels/header1.xml.rels>&#65279;<?xml version="1.0" encoding="utf-8"?><Relationships xmlns="http://schemas.openxmlformats.org/package/2006/relationships"><Relationship Type="http://schemas.openxmlformats.org/officeDocument/2006/relationships/image" Target="/media/image.png" Id="R7405cc933be240e3" /></Relationships>
</file>