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839797cca44f2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62404c2b14fe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care delivered during a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e59f486f414111">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938c22473b46e0">
              <w:r>
                <w:rPr>
                  <w:rStyle w:val="Hyperlink"/>
                </w:rPr>
                <w:t xml:space="preserve">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5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 is:</w:t>
            </w:r>
          </w:p>
          <w:p>
            <w:pPr>
              <w:pStyle w:val="ListParagraph"/>
              <w:numPr>
                <w:ilvl w:val="0"/>
                <w:numId w:val="6"/>
              </w:numPr>
            </w:pPr>
            <w:r>
              <w:rPr>
                <w:rStyle w:val="row-content-rich-text"/>
              </w:rPr>
              <w:t xml:space="preserve">delivered under the management of, or regularly informed by, a clinician with specialised expertise in mental health;</w:t>
            </w:r>
          </w:p>
          <w:p>
            <w:pPr>
              <w:pStyle w:val="ListParagraph"/>
              <w:numPr>
                <w:ilvl w:val="0"/>
                <w:numId w:val="6"/>
              </w:numPr>
            </w:pPr>
            <w:r>
              <w:rPr>
                <w:rStyle w:val="row-content-rich-text"/>
              </w:rPr>
              <w:t xml:space="preserve">evidenced by an individualised formal mental health assessment and the implementation of a documented mental health plan; and</w:t>
            </w:r>
          </w:p>
          <w:p>
            <w:pPr>
              <w:pStyle w:val="ListParagraph"/>
              <w:numPr>
                <w:ilvl w:val="0"/>
                <w:numId w:val="6"/>
              </w:numPr>
            </w:pPr>
            <w:r>
              <w:rPr>
                <w:rStyle w:val="row-content-rich-text"/>
              </w:rPr>
              <w:t xml:space="preserve">may include significant psychosocial components, including family and carer support.</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(GEM)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spacing w:after="160"/>
            </w:pPr>
            <w:r>
              <w:rPr>
                <w:rStyle w:val="row-content-rich-text"/>
              </w:rPr>
              <w:t xml:space="preserve">Palliative care episodes can include grief and bereavement support for the family and carers of the patient where it is documented in the patient's medical record.</w:t>
            </w:r>
          </w:p>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7"/>
              </w:numPr>
            </w:pPr>
            <w:r>
              <w:rPr>
                <w:rStyle w:val="row-content-rich-text"/>
              </w:rPr>
              <w:t xml:space="preserve">they are a substitute for a face-to-face service event, and </w:t>
            </w:r>
          </w:p>
          <w:p>
            <w:pPr>
              <w:pStyle w:val="ListParagraph"/>
              <w:numPr>
                <w:ilvl w:val="0"/>
                <w:numId w:val="7"/>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8"/>
              </w:numPr>
            </w:pPr>
            <w:r>
              <w:rPr>
                <w:rStyle w:val="row-content-rich-text"/>
              </w:rPr>
              <w:t xml:space="preserve">Work-related services provided in clinics for staff. </w:t>
            </w:r>
          </w:p>
          <w:p>
            <w:pPr>
              <w:pStyle w:val="ListParagraph"/>
              <w:numPr>
                <w:ilvl w:val="0"/>
                <w:numId w:val="8"/>
              </w:numPr>
            </w:pPr>
            <w:r>
              <w:rPr>
                <w:rStyle w:val="row-content-rich-text"/>
              </w:rPr>
              <w:t xml:space="preserve">Non-attendances for a booked outpatient or 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w:t>
            </w:r>
            <w:r>
              <w:rPr>
                <w:rStyle w:val="row-content-rich-text"/>
              </w:rPr>
              <w:t xml:space="preserve">provider type</w:t>
            </w:r>
            <w:r>
              <w:rPr>
                <w:rStyle w:val="row-content-rich-text"/>
              </w:rPr>
              <w:t xml:space="preserve"> and/or referral details. </w:t>
            </w:r>
            <w:r>
              <w:rPr>
                <w:rStyle w:val="row-content-rich-text"/>
              </w:rPr>
              <w:t xml:space="preserve">The method used to derive the care type should be submitted with the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d7bbbb1caf42f4">
              <w:r>
                <w:rPr>
                  <w:rStyle w:val="Hyperlink"/>
                </w:rPr>
                <w:t xml:space="preserve">Non-admitted patient service event—care type, (derived) code N</w:t>
              </w:r>
            </w:hyperlink>
          </w:p>
          <w:p>
            <w:pPr>
              <w:pStyle w:val="registration-status"/>
              <w:spacing w:before="0" w:after="0"/>
            </w:pPr>
            <w:hyperlink w:history="true" r:id="Rf8e9e30b33c64ca9">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3b0b7f667967440f">
              <w:r>
                <w:rPr>
                  <w:rStyle w:val="Hyperlink"/>
                </w:rPr>
                <w:t xml:space="preserve">Non-admitted patient service event—care type, code N</w:t>
              </w:r>
            </w:hyperlink>
          </w:p>
          <w:p>
            <w:pPr>
              <w:pStyle w:val="registration-status"/>
              <w:spacing w:before="0" w:after="0"/>
            </w:pPr>
            <w:hyperlink w:history="true" r:id="R9db4127859664800">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4bc2ce3a6b544dde">
              <w:r>
                <w:rPr>
                  <w:rStyle w:val="Hyperlink"/>
                </w:rPr>
                <w:t xml:space="preserve">Appointment—care type, code AAA</w:t>
              </w:r>
            </w:hyperlink>
          </w:p>
          <w:p>
            <w:pPr>
              <w:pStyle w:val="registration-status"/>
              <w:spacing w:before="0" w:after="0"/>
            </w:pPr>
            <w:hyperlink w:history="true" r:id="R7561b559e1c746ec">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71e5be5ad54a0d">
              <w:r>
                <w:rPr>
                  <w:rStyle w:val="Hyperlink"/>
                </w:rPr>
                <w:t xml:space="preserve">Non-admitted patient NBEDS 2017-18</w:t>
              </w:r>
            </w:hyperlink>
          </w:p>
          <w:p>
            <w:pPr>
              <w:pStyle w:val="registration-status"/>
              <w:spacing w:before="0" w:after="0"/>
            </w:pPr>
            <w:hyperlink w:history="true" r:id="Rf53968d3396c4a7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85cffbdeb89340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1678e8f77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cffbdeb893405b" /><Relationship Type="http://schemas.openxmlformats.org/officeDocument/2006/relationships/header" Target="/word/header1.xml" Id="R2f7f2bc687ae4909" /><Relationship Type="http://schemas.openxmlformats.org/officeDocument/2006/relationships/settings" Target="/word/settings.xml" Id="Rcab61d9fc4ab42a1" /><Relationship Type="http://schemas.openxmlformats.org/officeDocument/2006/relationships/styles" Target="/word/styles.xml" Id="R9117c937774b48e6" /><Relationship Type="http://schemas.openxmlformats.org/officeDocument/2006/relationships/numbering" Target="/word/numbering.xml" Id="R4d28706f0ea14db7" /><Relationship Type="http://schemas.openxmlformats.org/officeDocument/2006/relationships/hyperlink" Target="https://meteor-uat.aihw.gov.au/RegistrationAuthority/14" TargetMode="External" Id="R7b662404c2b14fe1" /><Relationship Type="http://schemas.openxmlformats.org/officeDocument/2006/relationships/hyperlink" Target="https://meteor-uat.aihw.gov.au/content/652567" TargetMode="External" Id="R02e59f486f414111" /><Relationship Type="http://schemas.openxmlformats.org/officeDocument/2006/relationships/hyperlink" Target="https://meteor-uat.aihw.gov.au/content/548216" TargetMode="External" Id="Rf5938c22473b46e0" /><Relationship Type="http://schemas.openxmlformats.org/officeDocument/2006/relationships/hyperlink" Target="https://meteor-uat.aihw.gov.au/content/584081" TargetMode="External" Id="R4dd7bbbb1caf42f4" /><Relationship Type="http://schemas.openxmlformats.org/officeDocument/2006/relationships/hyperlink" Target="https://meteor-uat.aihw.gov.au/RegistrationAuthority/14" TargetMode="External" Id="Rf8e9e30b33c64ca9" /><Relationship Type="http://schemas.openxmlformats.org/officeDocument/2006/relationships/hyperlink" Target="https://meteor-uat.aihw.gov.au/content/679528" TargetMode="External" Id="R3b0b7f667967440f" /><Relationship Type="http://schemas.openxmlformats.org/officeDocument/2006/relationships/hyperlink" Target="https://meteor-uat.aihw.gov.au/RegistrationAuthority/14" TargetMode="External" Id="R9db4127859664800" /><Relationship Type="http://schemas.openxmlformats.org/officeDocument/2006/relationships/hyperlink" Target="https://meteor-uat.aihw.gov.au/content/605985" TargetMode="External" Id="R4bc2ce3a6b544dde" /><Relationship Type="http://schemas.openxmlformats.org/officeDocument/2006/relationships/hyperlink" Target="https://meteor-uat.aihw.gov.au/RegistrationAuthority/5" TargetMode="External" Id="R7561b559e1c746ec" /><Relationship Type="http://schemas.openxmlformats.org/officeDocument/2006/relationships/hyperlink" Target="https://meteor-uat.aihw.gov.au/content/650086" TargetMode="External" Id="R4271e5be5ad54a0d" /><Relationship Type="http://schemas.openxmlformats.org/officeDocument/2006/relationships/hyperlink" Target="https://meteor-uat.aihw.gov.au/RegistrationAuthority/14" TargetMode="External" Id="Rf53968d3396c4a7b" /></Relationships>
</file>

<file path=word/_rels/header1.xml.rels>&#65279;<?xml version="1.0" encoding="utf-8"?><Relationships xmlns="http://schemas.openxmlformats.org/package/2006/relationships"><Relationship Type="http://schemas.openxmlformats.org/officeDocument/2006/relationships/image" Target="/media/image.png" Id="Rfda1678e8f774675" /></Relationships>
</file>