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475e6ac3c4d81" /></Relationships>
</file>

<file path=word/document.xml><?xml version="1.0" encoding="utf-8"?>
<w:document xmlns:r="http://schemas.openxmlformats.org/officeDocument/2006/relationships" xmlns:w="http://schemas.openxmlformats.org/wordprocessingml/2006/main">
  <w:body>
    <w:p>
      <w:pPr>
        <w:pStyle w:val="Title"/>
      </w:pPr>
      <w:r>
        <w:t>Priority investment approach research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Priority investment approach research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b1720cc0d4b5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Priority Investment Approach (PIA) research</w:t>
            </w:r>
            <w:r>
              <w:rPr>
                <w:rStyle w:val="row-content-rich-text"/>
              </w:rPr>
              <w:t xml:space="preserve"> </w:t>
            </w:r>
            <w:r>
              <w:rPr>
                <w:rStyle w:val="row-content-rich-text"/>
              </w:rPr>
              <w:t xml:space="preserve">data set specification (DSS) defines longitudinal social security information related to Centrelink recipients and their partners. The information defined includes information related to entitlements to benefits, payment information and demographic details (for example, sex, Indigenous status, refugee status and date of birth).​</w:t>
            </w:r>
          </w:p>
          <w:p>
            <w:pPr>
              <w:spacing w:after="160"/>
            </w:pPr>
            <w:r>
              <w:rPr>
                <w:rStyle w:val="row-content-rich-text"/>
              </w:rPr>
              <w:t xml:space="preserve">A Centrelink recipient is a person to whom an Australian Government Centrelink benefit is provided.</w:t>
            </w:r>
          </w:p>
          <w:p>
            <w:pPr>
              <w:spacing w:after="160"/>
            </w:pPr>
            <w:r>
              <w:rPr>
                <w:rStyle w:val="row-content-rich-text"/>
              </w:rPr>
              <w:t xml:space="preserve">A person is considered to be a recipient's partner if the person and recipient live together, or usually live together, and are: married, or in a registered relationship (opposite-sex or same-sex), or in a de facto relationship (opposite-sex or same-sex).</w:t>
            </w:r>
          </w:p>
          <w:p>
            <w:pPr/>
            <w:r>
              <w:rPr>
                <w:rStyle w:val="row-content-rich-text"/>
              </w:rPr>
              <w:t xml:space="preserve">The data set does not include information relating to the Child Care Benefit (CCB) or Child Care Rebate (CCR).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PIA research DSS allows for analysis of Centrelink benefits for recipients from 2001 to 2015. The variables cover the transition between activity testing (ongoing reporting requirement) and manifest benefit types (granted without the need for further assessment), including other benefit types such as the sources of eligibility.</w:t>
            </w:r>
          </w:p>
          <w:p>
            <w:pPr>
              <w:spacing w:after="160"/>
            </w:pPr>
            <w:r>
              <w:rPr>
                <w:rStyle w:val="row-content-rich-text"/>
              </w:rPr>
              <w:t xml:space="preserve">Administrative data within the PIA research DSS have been collected for the purpose of recording service delivery activities, to account for the expenditure of government revenue in the form of payments and services.</w:t>
            </w:r>
          </w:p>
          <w:p>
            <w:pPr>
              <w:spacing w:after="160"/>
            </w:pPr>
            <w:r>
              <w:rPr>
                <w:rStyle w:val="row-content-rich-text"/>
              </w:rPr>
              <w:t xml:space="preserve">Demographic data within the PIA research DSS have been collected as administrative data items that are related to the eligibility rules for a specific benefit. The existence of demographic data for all benefit types and periods of time is limited to the benefit described in the data set.</w:t>
            </w:r>
          </w:p>
          <w:p>
            <w:pPr>
              <w:spacing w:after="160"/>
            </w:pPr>
            <w:r>
              <w:rPr>
                <w:rStyle w:val="row-content-rich-text"/>
              </w:rPr>
              <w:t xml:space="preserve">Recipients may continue to be eligible for benefits due to grandfathering provisions of relevant legislation.</w:t>
            </w:r>
          </w:p>
          <w:p>
            <w:pPr>
              <w:spacing w:after="160"/>
            </w:pPr>
            <w:r>
              <w:rPr>
                <w:rStyle w:val="row-content-rich-text"/>
              </w:rPr>
              <w:t xml:space="preserve">Centrelink recipients are classified by the benefit type they received at the end of each quarter, that is, they may have been in receipt of other benefit types earlier in the quarter but are recorded against the latest benefit type for reporting purposes.</w:t>
            </w:r>
          </w:p>
          <w:p>
            <w:pPr/>
            <w:r>
              <w:rPr>
                <w:rStyle w:val="row-content-rich-text"/>
              </w:rPr>
              <w:t xml:space="preserve">This data set has been reconciled against other Department of Social Services' data sets drawn from the same data and is fit for research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PIA research DSS are collected from Department of Human Services (DHS) forms and online data systems and stored in the DHS Enterprise Data Warehouse (EDW) for analysis and reporting.</w:t>
            </w:r>
          </w:p>
          <w:p>
            <w:pPr/>
            <w:r>
              <w:rPr>
                <w:rStyle w:val="row-content-rich-text"/>
              </w:rPr>
              <w:t xml:space="preserve">The EDW collects data for a two-week period. Some variables use the last two-week period or an aggregate of the three month period as the basis for their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Priority Investment Approach Longitudinal Income Support Administrative Dataset defines longitudinal social security data from the DHS EDW.</w:t>
            </w:r>
          </w:p>
          <w:p>
            <w:pPr>
              <w:spacing w:after="160"/>
            </w:pPr>
            <w:r>
              <w:rPr>
                <w:rStyle w:val="row-content-rich-text"/>
              </w:rPr>
              <w:t xml:space="preserve">The investment approach to welfare supports the work done to implement the recommendations of the review of Australia's welfare system - the McClure Review. Data about the triggers that affect a person's transitions through the social support system have been collected in the form of the PIA research DSS.</w:t>
            </w:r>
          </w:p>
          <w:p>
            <w:pPr/>
            <w:r>
              <w:rPr>
                <w:rStyle w:val="row-content-rich-text"/>
              </w:rPr>
              <w:t xml:space="preserve">The underlying criteria for this data set is subject to legislative review over the period of this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1 July–19 September 2016. Viewed 19 July 2016, </w:t>
            </w:r>
            <w:hyperlink w:history="true" r:id="R122c453635344156">
              <w:r>
                <w:rPr>
                  <w:rStyle w:val="Hyperlink"/>
                </w:rPr>
                <w:t xml:space="preserve">https://www.humanservices.gov.au/sites/default/files/co029-1607en.pdf</w:t>
              </w:r>
            </w:hyperlink>
            <w:r>
              <w:rPr>
                <w:rStyle w:val="row-content-rich-text"/>
              </w:rPr>
              <w:t xml:space="preserve">.</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8930304294828">
                    <w:r>
                      <w:rPr>
                        <w:rStyle w:val="Hyperlink"/>
                      </w:rPr>
                      <w:t xml:space="preserve">Accommodation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bc8358476c4c14">
                    <w:r>
                      <w:rPr>
                        <w:rStyle w:val="Hyperlink"/>
                      </w:rPr>
                      <w:t xml:space="preserve">Household—rent frequency, code XXX</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Household rent frequency refers to the variable HH_RENT_FREQ_CODE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84f5bbf354d31">
                    <w:r>
                      <w:rPr>
                        <w:rStyle w:val="Hyperlink"/>
                      </w:rPr>
                      <w:t xml:space="preserve">Household—rent payer, code 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RENT_PAYER_CODE from the PIA research DSS is used to capture the rent payer in the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23aa4bf0d74dad">
                    <w:r>
                      <w:rPr>
                        <w:rStyle w:val="Hyperlink"/>
                      </w:rPr>
                      <w:t xml:space="preserve">Household—weekly rent paid, total Australian currency N[NNNNN].NN</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Weekly household rent amount refers to the variable WEEKLY_HH_RENT_AMT in the PIA research data set.</w:t>
                  </w:r>
                </w:p>
                <w:p>
                  <w:r>
                    <w:t xml:space="preserve">'Total household rent amount’ is used to create the derived variable, but is not included in the PIA research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6f7c29ca714521">
                    <w:r>
                      <w:rPr>
                        <w:rStyle w:val="Hyperlink"/>
                      </w:rPr>
                      <w:t xml:space="preserve">Recipient—government subtenant status, code AAA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GOVT_SUBTENANT_CODE from the PIA research DSS is used to capture whether the recipient is a sub-tenant in accommodation where the primary tenant pays a subsidised rental for public housing.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4397c3e240416f">
                    <w:r>
                      <w:rPr>
                        <w:rStyle w:val="Hyperlink"/>
                      </w:rPr>
                      <w:t xml:space="preserve">Recipient—home ownership status, code A</w:t>
                    </w:r>
                  </w:hyperlink>
                </w:p>
                <w:p>
                  <w:r>
                    <w:rPr>
                      <w:b/>
                      <w:i/>
                      <w:color w:val="333333"/>
                    </w:rPr>
                    <w:t xml:space="preserve">DSS specific information:</w:t>
                  </w:r>
                </w:p>
                <w:p>
                  <w:r>
                    <w:t xml:space="preserve">The variable HOME_CODE from the PIA research DSS is used to capture home ownership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cb314156d24122">
                    <w:r>
                      <w:rPr>
                        <w:rStyle w:val="Hyperlink"/>
                      </w:rPr>
                      <w:t xml:space="preserve">Recipient—rent frequency, code XXX</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HH_RENT_FREQ_CODE from the PIA research DSS is used to capture household rent frequency.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ec875854434a5d">
                    <w:r>
                      <w:rPr>
                        <w:rStyle w:val="Hyperlink"/>
                      </w:rPr>
                      <w:t xml:space="preserve">Recipient—rent type, code AAA</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RENT_TYPE_CODE from the PIA research DSS is used to capture rent type.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7ccd0e6fa4158">
                    <w:r>
                      <w:rPr>
                        <w:rStyle w:val="Hyperlink"/>
                      </w:rPr>
                      <w:t xml:space="preserve">Recipient—type of shared accommodation, code AAA</w:t>
                    </w:r>
                  </w:hyperlink>
                </w:p>
                <w:p>
                  <w:r>
                    <w:rPr>
                      <w:b/>
                      <w:i/>
                      <w:color w:val="333333"/>
                    </w:rPr>
                    <w:t xml:space="preserve">DSS specific information:</w:t>
                  </w:r>
                </w:p>
                <w:p>
                  <w:r>
                    <w:t xml:space="preserve">Type of shared accommodation refers to the variable ACCOM_CODE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e0feb4d60b4187">
                    <w:r>
                      <w:rPr>
                        <w:rStyle w:val="Hyperlink"/>
                      </w:rPr>
                      <w:t xml:space="preserve">Recipient—weekly rent paid, total Australian currency N[NNNNN].NN</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Weekly rent amount refers to the variable WEEKLY_RENT_AMT in the PIA research data set.</w:t>
                  </w:r>
                </w:p>
                <w:p>
                  <w:r>
                    <w:t xml:space="preserve">‘Total recipient rent amount’ is used to create the derived variable, but is not included in the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b39593b264b35">
                    <w:r>
                      <w:rPr>
                        <w:rStyle w:val="Hyperlink"/>
                      </w:rPr>
                      <w:t xml:space="preserve">Children Cluster</w:t>
                    </w:r>
                  </w:hyperlink>
                </w:p>
                <w:p>
                  <w:r>
                    <w:rPr>
                      <w:b/>
                      <w:i/>
                      <w:color w:val="333333"/>
                    </w:rPr>
                    <w:t xml:space="preserve">Conditional obligation:</w:t>
                  </w:r>
                </w:p>
                <w:p>
                  <w:r>
                    <w:t xml:space="preserve"> Conditional on the recipient having dependent children.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c7b56d4cb2b439c">
                    <w:r>
                      <w:rPr>
                        <w:rStyle w:val="Hyperlink"/>
                      </w:rPr>
                      <w:t xml:space="preserve">Recipient—family tax benefit child, total number N[N]</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Number of Family Tax Benefit children refers to the variable NUM_FTB_CHILD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e533c75eeb44624">
                    <w:r>
                      <w:rPr>
                        <w:rStyle w:val="Hyperlink"/>
                      </w:rPr>
                      <w:t xml:space="preserve">Recipient—youngest family tax benefit child date of birth, MMYYYY</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Youngest Family Tax Benefit child date of birth refers to the variable YGEST_FTB_CHD_DOB_SHORT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ae117dae4ca4ed9">
                    <w:r>
                      <w:rPr>
                        <w:rStyle w:val="Hyperlink"/>
                      </w:rPr>
                      <w:t xml:space="preserve">Recipient—regular care child, total number N[N]</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Number of regular care children refers to the variable NUM_RCC_CHILD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5a96dd25cc24c42">
                    <w:r>
                      <w:rPr>
                        <w:rStyle w:val="Hyperlink"/>
                      </w:rPr>
                      <w:t xml:space="preserve">Recipient—youngest regular care child date of birth, MMYYYY</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Youngest regular care child date of birth refers to the variable YGEST_RCC_CHD_DOB_SHORT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db4952f32c648d6">
                    <w:r>
                      <w:rPr>
                        <w:rStyle w:val="Hyperlink"/>
                      </w:rPr>
                      <w:t xml:space="preserve">Recipient—Double Orphan Pension eligibility indicator, yes/missing code A</w:t>
                    </w:r>
                  </w:hyperlink>
                </w:p>
                <w:p>
                  <w:r>
                    <w:rPr>
                      <w:b/>
                      <w:i/>
                      <w:color w:val="333333"/>
                    </w:rPr>
                    <w:t xml:space="preserve">DSS specific information:</w:t>
                  </w:r>
                </w:p>
                <w:p>
                  <w:r>
                    <w:t xml:space="preserve">Double Orphan Pension eligibility indicator refers to the variable FTB_DOP_ELIG_IND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3c064c89c514ed5">
                    <w:r>
                      <w:rPr>
                        <w:rStyle w:val="Hyperlink"/>
                      </w:rPr>
                      <w:t xml:space="preserve">Recipient—multiple birth indicator, yes/missing code A</w:t>
                    </w:r>
                  </w:hyperlink>
                </w:p>
                <w:p>
                  <w:r>
                    <w:rPr>
                      <w:b/>
                      <w:i/>
                      <w:color w:val="333333"/>
                    </w:rPr>
                    <w:t xml:space="preserve">DSS specific information:</w:t>
                  </w:r>
                </w:p>
                <w:p>
                  <w:r>
                    <w:t xml:space="preserve">Multiple birth indicator refers to the variable MUL_BIRTH_ELIG_IND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5019ff5a6496e">
                    <w:r>
                      <w:rPr>
                        <w:rStyle w:val="Hyperlink"/>
                      </w:rPr>
                      <w:t xml:space="preserve">Demographics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7f32ca43f44ede">
                    <w:r>
                      <w:rPr>
                        <w:rStyle w:val="Hyperlink"/>
                      </w:rPr>
                      <w:t xml:space="preserve">Person—citizenship country, code AA</w:t>
                    </w:r>
                  </w:hyperlink>
                </w:p>
                <w:p>
                  <w:r>
                    <w:rPr>
                      <w:b/>
                      <w:i/>
                      <w:color w:val="333333"/>
                    </w:rPr>
                    <w:t xml:space="preserve">DSS specific information:</w:t>
                  </w:r>
                </w:p>
                <w:p>
                  <w:r>
                    <w:t xml:space="preserve">Although an individual can have up to 7 citizenships, the PIA research DSS only displays the first country of citizenship. This country has been aggregated to Australia, New Zealand or Other.</w:t>
                  </w:r>
                </w:p>
                <w:p>
                  <w:r>
                    <w:t xml:space="preserve">Country of citizenship refers to the variable CITIZENSHIP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68a0a44cf54e02">
                    <w:r>
                      <w:rPr>
                        <w:rStyle w:val="Hyperlink"/>
                      </w:rPr>
                      <w:t xml:space="preserve">Person—citizenship country, total number N</w:t>
                    </w:r>
                  </w:hyperlink>
                </w:p>
                <w:p>
                  <w:r>
                    <w:rPr>
                      <w:b/>
                      <w:i/>
                      <w:color w:val="333333"/>
                    </w:rPr>
                    <w:t xml:space="preserve">DSS specific information:</w:t>
                  </w:r>
                </w:p>
                <w:p>
                  <w:r>
                    <w:t xml:space="preserve">Only whole numbers between 1 and 7 inclusive can be recorded for this data element.</w:t>
                  </w:r>
                </w:p>
                <w:p>
                  <w:r>
                    <w:t xml:space="preserve">Number of citizenships refers to the variable CTZN_NUMBER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2e270cf68c4a21">
                    <w:r>
                      <w:rPr>
                        <w:rStyle w:val="Hyperlink"/>
                      </w:rPr>
                      <w:t xml:space="preserve">Person—citizenship date of effect, MMYYYY</w:t>
                    </w:r>
                  </w:hyperlink>
                </w:p>
                <w:p>
                  <w:r>
                    <w:rPr>
                      <w:b/>
                      <w:i/>
                      <w:color w:val="333333"/>
                    </w:rPr>
                    <w:t xml:space="preserve">DSS specific information:</w:t>
                  </w:r>
                </w:p>
                <w:p>
                  <w:r>
                    <w:t xml:space="preserve">Citizenship date of effect refers to the variable CTRY_CTZN_DOE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f81af029f34914">
                    <w:r>
                      <w:rPr>
                        <w:rStyle w:val="Hyperlink"/>
                      </w:rPr>
                      <w:t xml:space="preserve">Person—country of birth, code (SACC 2016) NNNN</w:t>
                    </w:r>
                  </w:hyperlink>
                </w:p>
                <w:p>
                  <w:r>
                    <w:rPr>
                      <w:b/>
                      <w:i/>
                      <w:color w:val="333333"/>
                    </w:rPr>
                    <w:t xml:space="preserve">DSS specific information:</w:t>
                  </w:r>
                </w:p>
                <w:p>
                  <w:r>
                    <w:t xml:space="preserve">Country of birth refers to the variable BIRTH_CTRY_CODE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da7580a573440b">
                    <w:r>
                      <w:rPr>
                        <w:rStyle w:val="Hyperlink"/>
                      </w:rPr>
                      <w:t xml:space="preserve">Person—country of residence, code (SACC 2016) NNNN</w:t>
                    </w:r>
                  </w:hyperlink>
                </w:p>
                <w:p>
                  <w:r>
                    <w:rPr>
                      <w:b/>
                      <w:i/>
                      <w:color w:val="333333"/>
                    </w:rPr>
                    <w:t xml:space="preserve">DSS specific information:</w:t>
                  </w:r>
                </w:p>
                <w:p>
                  <w:r>
                    <w:t xml:space="preserve">Country of residence refers to the variable ADDR_CTRY_CODE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2e9e1e9404b03">
                    <w:r>
                      <w:rPr>
                        <w:rStyle w:val="Hyperlink"/>
                      </w:rPr>
                      <w:t xml:space="preserve">Person—date of birth, MMYYYY</w:t>
                    </w:r>
                  </w:hyperlink>
                </w:p>
                <w:p>
                  <w:r>
                    <w:rPr>
                      <w:b/>
                      <w:i/>
                      <w:color w:val="333333"/>
                    </w:rPr>
                    <w:t xml:space="preserve">DSS specific information:</w:t>
                  </w:r>
                </w:p>
                <w:p>
                  <w:r>
                    <w:t xml:space="preserve">An abbreviated date of birth (MMYYYY) is used to protect the privacy of recipients.</w:t>
                  </w:r>
                </w:p>
                <w:p>
                  <w:r>
                    <w:t xml:space="preserve">Date of birth refers to the variable DOB_SHORT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18466cc7124c37">
                    <w:r>
                      <w:rPr>
                        <w:rStyle w:val="Hyperlink"/>
                      </w:rPr>
                      <w:t xml:space="preserve">Person—date of death, MMYYYY</w:t>
                    </w:r>
                  </w:hyperlink>
                </w:p>
                <w:p>
                  <w:r>
                    <w:rPr>
                      <w:b/>
                      <w:i/>
                      <w:color w:val="333333"/>
                    </w:rPr>
                    <w:t xml:space="preserve">Conditional obligation:</w:t>
                  </w:r>
                </w:p>
                <w:p>
                  <w:r>
                    <w:t xml:space="preserve">Conditional on the death flag indicating a person's death.</w:t>
                  </w:r>
                </w:p>
                <w:p>
                  <w:r>
                    <w:rPr>
                      <w:b/>
                      <w:i/>
                      <w:color w:val="333333"/>
                    </w:rPr>
                    <w:t xml:space="preserve">DSS specific information:</w:t>
                  </w:r>
                </w:p>
                <w:p>
                  <w:r>
                    <w:t xml:space="preserve">Date of death refers to the variable DOD_SHORT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a9150249004e05">
                    <w:r>
                      <w:rPr>
                        <w:rStyle w:val="Hyperlink"/>
                      </w:rPr>
                      <w:t xml:space="preserve">Person—Indigenous status, code A</w:t>
                    </w:r>
                  </w:hyperlink>
                </w:p>
                <w:p>
                  <w:r>
                    <w:rPr>
                      <w:b/>
                      <w:i/>
                      <w:color w:val="333333"/>
                    </w:rPr>
                    <w:t xml:space="preserve">DSS specific information:</w:t>
                  </w:r>
                </w:p>
                <w:p>
                  <w:r>
                    <w:t xml:space="preserve">Indigenous status refers to the variable INDIG_STS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abed66d6704100">
                    <w:r>
                      <w:rPr>
                        <w:rStyle w:val="Hyperlink"/>
                      </w:rPr>
                      <w:t xml:space="preserve">Person—marital status, recipient code AAA</w:t>
                    </w:r>
                  </w:hyperlink>
                </w:p>
                <w:p>
                  <w:r>
                    <w:rPr>
                      <w:b/>
                      <w:i/>
                      <w:color w:val="333333"/>
                    </w:rPr>
                    <w:t xml:space="preserve">DSS specific information:</w:t>
                  </w:r>
                </w:p>
                <w:p>
                  <w:r>
                    <w:t xml:space="preserve">Marital status refers to the variable MARITAL_STS_CODE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ecb28add5e42a5">
                    <w:r>
                      <w:rPr>
                        <w:rStyle w:val="Hyperlink"/>
                      </w:rPr>
                      <w:t xml:space="preserve">Person—partner refugee indicator, yes/missing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 refugee indicator refers to the variable PTNR_REFUGEE_STS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5f7c8c1a8c4177">
                    <w:r>
                      <w:rPr>
                        <w:rStyle w:val="Hyperlink"/>
                      </w:rPr>
                      <w:t xml:space="preserve">Person—partner's country of birth, code (SACC 2016) NNNN</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country of birth refers to the variable PTNR_BIRTH_CTRY_CODE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03760890ab42d8">
                    <w:r>
                      <w:rPr>
                        <w:rStyle w:val="Hyperlink"/>
                      </w:rPr>
                      <w:t xml:space="preserve">Person—partner's date of birth, MMYYYY</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date of birth refers to the variable PTNR_DOB_SHORT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67191bc8ef4352">
                    <w:r>
                      <w:rPr>
                        <w:rStyle w:val="Hyperlink"/>
                      </w:rPr>
                      <w:t xml:space="preserve">Person—partner's Indigenous status,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Indigenous status refers to the variable PTN_INDIG_STS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857ec45aa445eb">
                    <w:r>
                      <w:rPr>
                        <w:rStyle w:val="Hyperlink"/>
                      </w:rPr>
                      <w:t xml:space="preserve">Person—partner's sex/gender,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sex/gender refers to the variables PTNR_GENDER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2d487f757c42bc">
                    <w:r>
                      <w:rPr>
                        <w:rStyle w:val="Hyperlink"/>
                      </w:rPr>
                      <w:t xml:space="preserve">Person—preferred spoken language, code (ASCL 2016) N[NNN]</w:t>
                    </w:r>
                  </w:hyperlink>
                </w:p>
                <w:p>
                  <w:r>
                    <w:rPr>
                      <w:b/>
                      <w:i/>
                      <w:color w:val="333333"/>
                    </w:rPr>
                    <w:t xml:space="preserve">DSS specific information:</w:t>
                  </w:r>
                </w:p>
                <w:p>
                  <w:r>
                    <w:t xml:space="preserve">Preferred spoken language refers to the variables LANG_CODE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9d6543acdc4ff6">
                    <w:r>
                      <w:rPr>
                        <w:rStyle w:val="Hyperlink"/>
                      </w:rPr>
                      <w:t xml:space="preserve">Person—preferred written language, code (ASCL 2016) N[NNN]</w:t>
                    </w:r>
                  </w:hyperlink>
                </w:p>
                <w:p>
                  <w:r>
                    <w:rPr>
                      <w:b/>
                      <w:i/>
                      <w:color w:val="333333"/>
                    </w:rPr>
                    <w:t xml:space="preserve">DSS specific information:</w:t>
                  </w:r>
                </w:p>
                <w:p>
                  <w:r>
                    <w:t xml:space="preserve">Preferred written language refers to the variables PREF_LANG_LANG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d5a67449a46c9">
                    <w:r>
                      <w:rPr>
                        <w:rStyle w:val="Hyperlink"/>
                      </w:rPr>
                      <w:t xml:space="preserve">Person—refugee indicator, yes/missing code A</w:t>
                    </w:r>
                  </w:hyperlink>
                </w:p>
                <w:p>
                  <w:r>
                    <w:rPr>
                      <w:b/>
                      <w:i/>
                      <w:color w:val="333333"/>
                    </w:rPr>
                    <w:t xml:space="preserve">DSS specific information:</w:t>
                  </w:r>
                </w:p>
                <w:p>
                  <w:r>
                    <w:t xml:space="preserve">Refugee indicator refers to the variable REFUGEE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8be346db0b4ec1">
                    <w:r>
                      <w:rPr>
                        <w:rStyle w:val="Hyperlink"/>
                      </w:rPr>
                      <w:t xml:space="preserve">Person—sex/gender, code A</w:t>
                    </w:r>
                  </w:hyperlink>
                </w:p>
                <w:p>
                  <w:r>
                    <w:rPr>
                      <w:b/>
                      <w:i/>
                      <w:color w:val="333333"/>
                    </w:rPr>
                    <w:t xml:space="preserve">DSS specific information:</w:t>
                  </w:r>
                </w:p>
                <w:p>
                  <w:r>
                    <w:t xml:space="preserve">Sex/gender refers to the variable 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2fb97123d407f">
                    <w:r>
                      <w:rPr>
                        <w:rStyle w:val="Hyperlink"/>
                      </w:rPr>
                      <w:t xml:space="preserve">Disability Cluster</w:t>
                    </w:r>
                  </w:hyperlink>
                </w:p>
                <w:p>
                  <w:r>
                    <w:rPr>
                      <w:b/>
                      <w:i/>
                      <w:color w:val="333333"/>
                    </w:rPr>
                    <w:t xml:space="preserve">Conditional obligation:</w:t>
                  </w:r>
                </w:p>
                <w:p>
                  <w:r>
                    <w:t xml:space="preserve">Conditional on the person being a recipient of, or an applicant for, a Disability Support Pension or Sickness allowance.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419f18642d048a4">
                    <w:r>
                      <w:rPr>
                        <w:rStyle w:val="Hyperlink"/>
                      </w:rPr>
                      <w:t xml:space="preserve">Recipient—primary medical condition, code AAA</w:t>
                    </w:r>
                  </w:hyperlink>
                </w:p>
                <w:p>
                  <w:r>
                    <w:rPr>
                      <w:b/>
                      <w:i/>
                      <w:color w:val="333333"/>
                    </w:rPr>
                    <w:t xml:space="preserve">DSS specific information:</w:t>
                  </w:r>
                </w:p>
                <w:p>
                  <w:r>
                    <w:t xml:space="preserve">Primary medical condition refers to the variable PRMY_MED_CODE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c2b71a7e7c84125">
                    <w:r>
                      <w:rPr>
                        <w:rStyle w:val="Hyperlink"/>
                      </w:rPr>
                      <w:t xml:space="preserve">Recipient—impairment rating for first medical condition, code N[N]</w:t>
                    </w:r>
                  </w:hyperlink>
                </w:p>
                <w:p>
                  <w:r>
                    <w:rPr>
                      <w:b/>
                      <w:i/>
                      <w:color w:val="333333"/>
                    </w:rPr>
                    <w:t xml:space="preserve">DSS specific information:</w:t>
                  </w:r>
                </w:p>
                <w:p>
                  <w:r>
                    <w:t xml:space="preserve">Impairment rating for first medical condition refers to the variable IMPRMT_RATE1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741093a6a7f475c">
                    <w:r>
                      <w:rPr>
                        <w:rStyle w:val="Hyperlink"/>
                      </w:rPr>
                      <w:t xml:space="preserve">Recipient—impairment rating for second medical condition, code N[N]</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Impairment rating for second medical condition refers to the variable IMPRMT_RATE2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2ad19eeef44c49">
                    <w:r>
                      <w:rPr>
                        <w:rStyle w:val="Hyperlink"/>
                      </w:rPr>
                      <w:t xml:space="preserve">Recipient—impairment rating for third medical condition, code N[N]</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Impairment rating for third medical condition refers to the variable IMPRMT_RATE3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a89a8428b3448ae">
                    <w:r>
                      <w:rPr>
                        <w:rStyle w:val="Hyperlink"/>
                      </w:rPr>
                      <w:t xml:space="preserve">Recipient—impairment rating for fourth medical condition, code N[N]</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Impairment rating for fourth medical condition refers to the variable IMPRMT_RATE4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b07e4888d0a41d4">
                    <w:r>
                      <w:rPr>
                        <w:rStyle w:val="Hyperlink"/>
                      </w:rPr>
                      <w:t xml:space="preserve">Recipient—impairment rating for fifth medical condition, code N[N]</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Impairment rating for fifth medical condition refers to the variable IMPRMT_RATE5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f480c0c4e7d4d6c">
                    <w:r>
                      <w:rPr>
                        <w:rStyle w:val="Hyperlink"/>
                      </w:rPr>
                      <w:t xml:space="preserve">Recipient—medical condition, total impairment rating NN[N]</w:t>
                    </w:r>
                  </w:hyperlink>
                </w:p>
                <w:p>
                  <w:r>
                    <w:rPr>
                      <w:b/>
                      <w:i/>
                      <w:color w:val="333333"/>
                    </w:rPr>
                    <w:t xml:space="preserve">DSS specific information:</w:t>
                  </w:r>
                </w:p>
                <w:p>
                  <w:r>
                    <w:t xml:space="preserve">Total impairment rating of medical conditions refers to the variable TOT_IMPRMT_RATE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6e026701b314370">
                    <w:r>
                      <w:rPr>
                        <w:rStyle w:val="Hyperlink"/>
                      </w:rPr>
                      <w:t xml:space="preserve">Recipient—primary medical condition, permanency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fd4fafa9c0940d9">
                    <w:r>
                      <w:rPr>
                        <w:rStyle w:val="Hyperlink"/>
                      </w:rPr>
                      <w:t xml:space="preserve">Recipient—permanency of first medical condition, code A</w:t>
                    </w:r>
                  </w:hyperlink>
                </w:p>
                <w:p>
                  <w:r>
                    <w:rPr>
                      <w:b/>
                      <w:i/>
                      <w:color w:val="333333"/>
                    </w:rPr>
                    <w:t xml:space="preserve">DSS specific information:</w:t>
                  </w:r>
                </w:p>
                <w:p>
                  <w:r>
                    <w:t xml:space="preserve">Permanency of primary medical condition refers to the variable PERM_CODE1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ff5f1343a7f4f8c">
                    <w:r>
                      <w:rPr>
                        <w:rStyle w:val="Hyperlink"/>
                      </w:rPr>
                      <w:t xml:space="preserve">Recipient—permanency of second medical condition, code A</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Permanency of second medical condition refers to the variable PERM_CODE2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7eeb0517e8a45b1">
                    <w:r>
                      <w:rPr>
                        <w:rStyle w:val="Hyperlink"/>
                      </w:rPr>
                      <w:t xml:space="preserve">Recipient—permanency of third medical condition, code A</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Permanency of third medical condition refers to the variable PERM_CODE3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5ce713f6284485e">
                    <w:r>
                      <w:rPr>
                        <w:rStyle w:val="Hyperlink"/>
                      </w:rPr>
                      <w:t xml:space="preserve">Recipient—permanency of fourth medical condition, code A</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Permanency of third medical condition refers to the variable PERM_CODE4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4be2edca7374584">
                    <w:r>
                      <w:rPr>
                        <w:rStyle w:val="Hyperlink"/>
                      </w:rPr>
                      <w:t xml:space="preserve">Recipient—permanency of fifth medical condition, code A</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Permanency of fifth medical condition refers to the variable PERM_CODE5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2d72d3081084568">
                    <w:r>
                      <w:rPr>
                        <w:rStyle w:val="Hyperlink"/>
                      </w:rPr>
                      <w:t xml:space="preserve">Recipient—type of work capacity assessment, employment services/job capacity assessment code AAA</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Job capacity/employment services assessment refers to the variable JCA_ESA_CODE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3671a029cf794775">
                    <w:r>
                      <w:rPr>
                        <w:rStyle w:val="Hyperlink"/>
                      </w:rPr>
                      <w:t xml:space="preserve">Recipient—assessment report, date MMYYYY</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This data element may be completed twice, once for an Employment Services Assessment and once for a Job Capacity Assessment.</w:t>
                  </w:r>
                </w:p>
                <w:p>
                  <w:r>
                    <w:t xml:space="preserve">Assessment report date of effect refers to the variable ASS_RPT_DATE_SHORT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a527b84bd384330">
                    <w:r>
                      <w:rPr>
                        <w:rStyle w:val="Hyperlink"/>
                      </w:rPr>
                      <w:t xml:space="preserve">Recipient—work capacity assessment before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before intervention refers to the variable PM_BASE_WORK_CAP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49600ecf556d4ef5">
                    <w:r>
                      <w:rPr>
                        <w:rStyle w:val="Hyperlink"/>
                      </w:rPr>
                      <w:t xml:space="preserve">Recipient—work capacity assessment with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with intervention refers to the variable PM_CAP_WITH_INTRVN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c280b94f72784022">
                    <w:r>
                      <w:rPr>
                        <w:rStyle w:val="Hyperlink"/>
                      </w:rPr>
                      <w:t xml:space="preserve">Recipient—blindness indicator, code A</w:t>
                    </w:r>
                  </w:hyperlink>
                </w:p>
                <w:p>
                  <w:r>
                    <w:rPr>
                      <w:b/>
                      <w:i/>
                      <w:color w:val="333333"/>
                    </w:rPr>
                    <w:t xml:space="preserve">DSS specific information:</w:t>
                  </w:r>
                </w:p>
                <w:p>
                  <w:r>
                    <w:t xml:space="preserve">Blindness indicator refers to the variable BLIND_IND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c8784c02046144fe">
                    <w:r>
                      <w:rPr>
                        <w:rStyle w:val="Hyperlink"/>
                      </w:rPr>
                      <w:t xml:space="preserve">Recipient—blindness start date, MMYYYY</w:t>
                    </w:r>
                  </w:hyperlink>
                </w:p>
                <w:p>
                  <w:r>
                    <w:rPr>
                      <w:b/>
                      <w:i/>
                      <w:color w:val="333333"/>
                    </w:rPr>
                    <w:t xml:space="preserve">Conditional obligation:</w:t>
                  </w:r>
                </w:p>
                <w:p>
                  <w:r>
                    <w:t xml:space="preserve">Conditional on a 'Yes' response to </w:t>
                  </w:r>
                  <w:hyperlink w:history="true" r:id="R4a3749c76a3746c8">
                    <w:r>
                      <w:rPr>
                        <w:rStyle w:val="Hyperlink"/>
                      </w:rPr>
                      <w:t xml:space="preserve">Recipient—blindness indicator, code A</w:t>
                    </w:r>
                  </w:hyperlink>
                  <w:r>
                    <w:t xml:space="preserve">.</w:t>
                  </w:r>
                </w:p>
                <w:p>
                  <w:r>
                    <w:rPr>
                      <w:b/>
                      <w:i/>
                      <w:color w:val="333333"/>
                    </w:rPr>
                    <w:t xml:space="preserve">DSS specific information:</w:t>
                  </w:r>
                </w:p>
                <w:p>
                  <w:r>
                    <w:t xml:space="preserve">Blindness start date refers to the variable BLIND_START_DATE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d96d8af664f08">
                    <w:r>
                      <w:rPr>
                        <w:rStyle w:val="Hyperlink"/>
                      </w:rPr>
                      <w:t xml:space="preserve">Income and Assets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a68d250de84e45">
                    <w:r>
                      <w:rPr>
                        <w:rStyle w:val="Hyperlink"/>
                      </w:rPr>
                      <w:t xml:space="preserve">Recipient—continuous earning source, total number N[N]</w:t>
                    </w:r>
                  </w:hyperlink>
                </w:p>
                <w:p>
                  <w:r>
                    <w:rPr>
                      <w:b/>
                      <w:i/>
                      <w:color w:val="333333"/>
                    </w:rPr>
                    <w:t xml:space="preserve">DSS specific information:</w:t>
                  </w:r>
                </w:p>
                <w:p>
                  <w:r>
                    <w:t xml:space="preserve">Number of continuous earning sources refers to the variable NUM_OF_CON_EARN_SOURCE in the PIA research data set.</w:t>
                  </w:r>
                </w:p>
                <w:p>
                  <w:r>
                    <w:t xml:space="preserve">Up to 16 continuous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aa807d3c69458b">
                    <w:r>
                      <w:rPr>
                        <w:rStyle w:val="Hyperlink"/>
                      </w:rPr>
                      <w:t xml:space="preserve">Recipient—continuous earnings, total Australian currency N[NNNNN].NN</w:t>
                    </w:r>
                  </w:hyperlink>
                </w:p>
                <w:p>
                  <w:r>
                    <w:rPr>
                      <w:b/>
                      <w:i/>
                      <w:color w:val="333333"/>
                    </w:rPr>
                    <w:t xml:space="preserve">DSS specific information:</w:t>
                  </w:r>
                </w:p>
                <w:p>
                  <w:r>
                    <w:t xml:space="preserve">Total quarterly continuous earnings refers to the variable TOT_QTR_CON_EARNINGS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26c12b0ed541b2">
                    <w:r>
                      <w:rPr>
                        <w:rStyle w:val="Hyperlink"/>
                      </w:rPr>
                      <w:t xml:space="preserve">Recipient—one-time earning source, total number N[N]</w:t>
                    </w:r>
                  </w:hyperlink>
                </w:p>
                <w:p>
                  <w:r>
                    <w:rPr>
                      <w:b/>
                      <w:i/>
                      <w:color w:val="333333"/>
                    </w:rPr>
                    <w:t xml:space="preserve">DSS specific information:</w:t>
                  </w:r>
                </w:p>
                <w:p>
                  <w:r>
                    <w:t xml:space="preserve">Number of one-time earning sources refers to the variable NUM_OF_IOP_EARN_SOURCE in the PIA research data set.</w:t>
                  </w:r>
                </w:p>
                <w:p>
                  <w:r>
                    <w:t xml:space="preserve">Up to 16 one-time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e5b60726f24012">
                    <w:r>
                      <w:rPr>
                        <w:rStyle w:val="Hyperlink"/>
                      </w:rPr>
                      <w:t xml:space="preserve">Recipient—one-time earnings, total Australian currency N[NNNNN].NN</w:t>
                    </w:r>
                  </w:hyperlink>
                </w:p>
                <w:p>
                  <w:r>
                    <w:rPr>
                      <w:b/>
                      <w:i/>
                      <w:color w:val="333333"/>
                    </w:rPr>
                    <w:t xml:space="preserve">DSS specific information:</w:t>
                  </w:r>
                </w:p>
                <w:p>
                  <w:r>
                    <w:t xml:space="preserve">Total of one-time earnings refers to the variable TOT_QTR_IOP_EARNINGS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638aedf5c242fa">
                    <w:r>
                      <w:rPr>
                        <w:rStyle w:val="Hyperlink"/>
                      </w:rPr>
                      <w:t xml:space="preserve">Income support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ae86c047214499b">
                    <w:r>
                      <w:rPr>
                        <w:rStyle w:val="Hyperlink"/>
                      </w:rPr>
                      <w:t xml:space="preserve">Recipient—identifier, scrambled customer reference number N(9)</w:t>
                    </w:r>
                  </w:hyperlink>
                </w:p>
                <w:p>
                  <w:r>
                    <w:rPr>
                      <w:b/>
                      <w:i/>
                      <w:color w:val="333333"/>
                    </w:rPr>
                    <w:t xml:space="preserve">DSS specific information:</w:t>
                  </w:r>
                </w:p>
                <w:p>
                  <w:r>
                    <w:t xml:space="preserve">Scrambled customer reference number refers to the variable SCRAMBLED_PERSON_ID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bc6184a22dc40d2">
                    <w:r>
                      <w:rPr>
                        <w:rStyle w:val="Hyperlink"/>
                      </w:rPr>
                      <w:t xml:space="preserve">Recipient—Centrelink benefit type, code AAA</w:t>
                    </w:r>
                  </w:hyperlink>
                </w:p>
                <w:p>
                  <w:r>
                    <w:rPr>
                      <w:b/>
                      <w:i/>
                      <w:color w:val="333333"/>
                    </w:rPr>
                    <w:t xml:space="preserve">DSS specific information:</w:t>
                  </w:r>
                </w:p>
                <w:p>
                  <w:r>
                    <w:t xml:space="preserve">Centrelink benefit type refers to the variable BEN_TYPE_CODE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59dbe70f75c4f33">
                    <w:r>
                      <w:rPr>
                        <w:rStyle w:val="Hyperlink"/>
                      </w:rPr>
                      <w:t xml:space="preserve">Recipient—benefit status, code A</w:t>
                    </w:r>
                  </w:hyperlink>
                </w:p>
                <w:p>
                  <w:r>
                    <w:rPr>
                      <w:b/>
                      <w:i/>
                      <w:color w:val="333333"/>
                    </w:rPr>
                    <w:t xml:space="preserve">DSS specific information:</w:t>
                  </w:r>
                </w:p>
                <w:p>
                  <w:r>
                    <w:t xml:space="preserve">Benefit status refers to the variables BEN_STS_CODE and 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d058e00835e40f6">
                    <w:r>
                      <w:rPr>
                        <w:rStyle w:val="Hyperlink"/>
                      </w:rPr>
                      <w:t xml:space="preserve">Recipient—partner identifier, scrambled customer reference number N(9)</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Scrambled partner's identifier CRN refers to the variable SCRAMBLED_PTNR_PERSON_ID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9548bd636054412">
                    <w:r>
                      <w:rPr>
                        <w:rStyle w:val="Hyperlink"/>
                      </w:rPr>
                      <w:t xml:space="preserve">Recipient—partner's Centrelink benefit type, code AAA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Centrelink benefit type refers to the variable PTNR_BEN_TYPE_CODE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5f132fa9a9d42ab">
                    <w:r>
                      <w:rPr>
                        <w:rStyle w:val="Hyperlink"/>
                      </w:rPr>
                      <w:t xml:space="preserve">Recipient—carer allowance entitlement indicator, yes/missing code A</w:t>
                    </w:r>
                  </w:hyperlink>
                </w:p>
                <w:p>
                  <w:r>
                    <w:rPr>
                      <w:b/>
                      <w:i/>
                      <w:color w:val="333333"/>
                    </w:rPr>
                    <w:t xml:space="preserve">DSS specific information:</w:t>
                  </w:r>
                </w:p>
                <w:p>
                  <w:r>
                    <w:t xml:space="preserve">Carer allowance entitlement indicator refers to the variables FTB_CDA_ELIG_IND and CDA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c2c432568ca4295">
                    <w:r>
                      <w:rPr>
                        <w:rStyle w:val="Hyperlink"/>
                      </w:rPr>
                      <w:t xml:space="preserve">Recipient—reason for payment suspension, code AAA</w:t>
                    </w:r>
                  </w:hyperlink>
                </w:p>
                <w:p>
                  <w:r>
                    <w:rPr>
                      <w:b/>
                      <w:i/>
                      <w:color w:val="333333"/>
                    </w:rPr>
                    <w:t xml:space="preserve">Conditional obligation:</w:t>
                  </w:r>
                </w:p>
                <w:p>
                  <w:r>
                    <w:t xml:space="preserve">Conditional on 'Suspended' being recorded for </w:t>
                  </w:r>
                  <w:hyperlink w:history="true" r:id="R4ebfb9ca2a31406c">
                    <w:r>
                      <w:rPr>
                        <w:rStyle w:val="Hyperlink"/>
                      </w:rPr>
                      <w:t xml:space="preserve">Recipient—benefit status, code A</w:t>
                    </w:r>
                  </w:hyperlink>
                  <w:r>
                    <w:t xml:space="preserve">.</w:t>
                  </w:r>
                </w:p>
                <w:p>
                  <w:r>
                    <w:rPr>
                      <w:b/>
                      <w:i/>
                      <w:color w:val="333333"/>
                    </w:rPr>
                    <w:t xml:space="preserve">DSS specific information:</w:t>
                  </w:r>
                </w:p>
                <w:p>
                  <w:r>
                    <w:t xml:space="preserve">Reason for payment suspension refers to the variable RSN_CODE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b60cb697e48eb">
                    <w:r>
                      <w:rPr>
                        <w:rStyle w:val="Hyperlink"/>
                      </w:rPr>
                      <w:t xml:space="preserve">Location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68a4ffd8064bb0">
                    <w:r>
                      <w:rPr>
                        <w:rStyle w:val="Hyperlink"/>
                      </w:rPr>
                      <w:t xml:space="preserve">Address—Australian postcode, code (Postcode datafile) NNNN</w:t>
                    </w:r>
                  </w:hyperlink>
                </w:p>
                <w:p>
                  <w:r>
                    <w:rPr>
                      <w:b/>
                      <w:i/>
                      <w:color w:val="333333"/>
                    </w:rPr>
                    <w:t xml:space="preserve">DSS specific information:</w:t>
                  </w:r>
                </w:p>
                <w:p>
                  <w:r>
                    <w:t xml:space="preserve">Refers to the postcode of the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c3965e747a406b">
                    <w:r>
                      <w:rPr>
                        <w:rStyle w:val="Hyperlink"/>
                      </w:rPr>
                      <w:t xml:space="preserve">Person—area of usual residence, Australian state/territory code AA[A]</w:t>
                    </w:r>
                  </w:hyperlink>
                </w:p>
                <w:p>
                  <w:r>
                    <w:rPr>
                      <w:b/>
                      <w:i/>
                      <w:color w:val="333333"/>
                    </w:rPr>
                    <w:t xml:space="preserve">DSS specific information:</w:t>
                  </w:r>
                </w:p>
                <w:p>
                  <w:r>
                    <w:t xml:space="preserve">State or territory of usual residence refers to the variable ADDR_STATE_CODE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092e87fd54137">
                    <w:r>
                      <w:rPr>
                        <w:rStyle w:val="Hyperlink"/>
                      </w:rPr>
                      <w:t xml:space="preserve">Reporting period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025226571084361">
                    <w:r>
                      <w:rPr>
                        <w:rStyle w:val="Hyperlink"/>
                      </w:rPr>
                      <w:t xml:space="preserve">Recipient—reporting period start date, DDAAAYYYY</w:t>
                    </w:r>
                  </w:hyperlink>
                </w:p>
                <w:p>
                  <w:r>
                    <w:rPr>
                      <w:b/>
                      <w:i/>
                      <w:color w:val="333333"/>
                    </w:rPr>
                    <w:t xml:space="preserve">DSS specific information:</w:t>
                  </w:r>
                </w:p>
                <w:p>
                  <w:r>
                    <w:t xml:space="preserve">This data element refers to the start date for the quarter.</w:t>
                  </w:r>
                </w:p>
                <w:p>
                  <w:r>
                    <w:t xml:space="preserve">Extract start date refers to the variable QTR_START_DATE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a2409ccddda46b4">
                    <w:r>
                      <w:rPr>
                        <w:rStyle w:val="Hyperlink"/>
                      </w:rPr>
                      <w:t xml:space="preserve">Recipient—reporting period end date, DDAAAYYYY</w:t>
                    </w:r>
                  </w:hyperlink>
                </w:p>
                <w:p>
                  <w:r>
                    <w:rPr>
                      <w:b/>
                      <w:i/>
                      <w:color w:val="333333"/>
                    </w:rPr>
                    <w:t xml:space="preserve">DSS specific information:</w:t>
                  </w:r>
                </w:p>
                <w:p>
                  <w:r>
                    <w:t xml:space="preserve">This data element refers to the end date for the quarter.</w:t>
                  </w:r>
                </w:p>
                <w:p>
                  <w:r>
                    <w:t xml:space="preserve">Extract end date refers to the variable QTR_END_DATE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5638f190a4338">
                    <w:r>
                      <w:rPr>
                        <w:rStyle w:val="Hyperlink"/>
                      </w:rPr>
                      <w:t xml:space="preserve">Recipient—level of educational attainment, code XXX</w:t>
                    </w:r>
                  </w:hyperlink>
                </w:p>
                <w:p>
                  <w:r>
                    <w:rPr>
                      <w:b/>
                      <w:i/>
                      <w:color w:val="333333"/>
                    </w:rPr>
                    <w:t xml:space="preserve">Conditional obligation:</w:t>
                  </w:r>
                </w:p>
                <w:p>
                  <w:r>
                    <w:t xml:space="preserve">Conditional on the recipient receiving Youth Allowance (student or apprentice), AUSTUDY or ABSTUDY and who are not in receipt of other income support.</w:t>
                  </w:r>
                </w:p>
                <w:p>
                  <w:r>
                    <w:rPr>
                      <w:b/>
                      <w:i/>
                      <w:color w:val="333333"/>
                    </w:rPr>
                    <w:t xml:space="preserve">DSS specific information:</w:t>
                  </w:r>
                </w:p>
                <w:p>
                  <w:r>
                    <w:t xml:space="preserve">Level of educational attainment by the recipient refers to the variable EDU_LVL_ATTAIN_CODE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2eaa8ea355f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7b36c4c69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aa8ea355f4fe7" /><Relationship Type="http://schemas.openxmlformats.org/officeDocument/2006/relationships/header" Target="/word/header1.xml" Id="R6e4011876b264d3b" /><Relationship Type="http://schemas.openxmlformats.org/officeDocument/2006/relationships/settings" Target="/word/settings.xml" Id="R84adb75958974d93" /><Relationship Type="http://schemas.openxmlformats.org/officeDocument/2006/relationships/styles" Target="/word/styles.xml" Id="Ra2565a95f47046a7" /><Relationship Type="http://schemas.openxmlformats.org/officeDocument/2006/relationships/hyperlink" Target="https://meteor-uat.aihw.gov.au/RegistrationAuthority/7" TargetMode="External" Id="Rd24b1720cc0d4b50" /><Relationship Type="http://schemas.openxmlformats.org/officeDocument/2006/relationships/hyperlink" Target="https://www.humanservices.gov.au/sites/default/files/co029-1607en.pdf" TargetMode="External" Id="R122c453635344156" /><Relationship Type="http://schemas.openxmlformats.org/officeDocument/2006/relationships/hyperlink" Target="https://meteor-uat.aihw.gov.au/content/650528" TargetMode="External" Id="R6e38930304294828" /><Relationship Type="http://schemas.openxmlformats.org/officeDocument/2006/relationships/hyperlink" Target="https://meteor-uat.aihw.gov.au/content/647195" TargetMode="External" Id="R31bc8358476c4c14" /><Relationship Type="http://schemas.openxmlformats.org/officeDocument/2006/relationships/hyperlink" Target="https://meteor-uat.aihw.gov.au/content/647209" TargetMode="External" Id="Reaa84f5bbf354d31" /><Relationship Type="http://schemas.openxmlformats.org/officeDocument/2006/relationships/hyperlink" Target="https://meteor-uat.aihw.gov.au/content/653397" TargetMode="External" Id="Rc823aa4bf0d74dad" /><Relationship Type="http://schemas.openxmlformats.org/officeDocument/2006/relationships/hyperlink" Target="https://meteor-uat.aihw.gov.au/content/647190" TargetMode="External" Id="Re06f7c29ca714521" /><Relationship Type="http://schemas.openxmlformats.org/officeDocument/2006/relationships/hyperlink" Target="https://meteor-uat.aihw.gov.au/content/645466" TargetMode="External" Id="R8a4397c3e240416f" /><Relationship Type="http://schemas.openxmlformats.org/officeDocument/2006/relationships/hyperlink" Target="https://meteor-uat.aihw.gov.au/content/647203" TargetMode="External" Id="R2bcb314156d24122" /><Relationship Type="http://schemas.openxmlformats.org/officeDocument/2006/relationships/hyperlink" Target="https://meteor-uat.aihw.gov.au/content/647223" TargetMode="External" Id="Rd9ec875854434a5d" /><Relationship Type="http://schemas.openxmlformats.org/officeDocument/2006/relationships/hyperlink" Target="https://meteor-uat.aihw.gov.au/content/639201" TargetMode="External" Id="R6777ccd0e6fa4158" /><Relationship Type="http://schemas.openxmlformats.org/officeDocument/2006/relationships/hyperlink" Target="https://meteor-uat.aihw.gov.au/content/647268" TargetMode="External" Id="R9ee0feb4d60b4187" /><Relationship Type="http://schemas.openxmlformats.org/officeDocument/2006/relationships/hyperlink" Target="https://meteor-uat.aihw.gov.au/content/650587" TargetMode="External" Id="R81fb39593b264b35" /><Relationship Type="http://schemas.openxmlformats.org/officeDocument/2006/relationships/hyperlink" Target="https://meteor-uat.aihw.gov.au/content/646981" TargetMode="External" Id="R0c7b56d4cb2b439c" /><Relationship Type="http://schemas.openxmlformats.org/officeDocument/2006/relationships/hyperlink" Target="https://meteor-uat.aihw.gov.au/content/660527" TargetMode="External" Id="R4e533c75eeb44624" /><Relationship Type="http://schemas.openxmlformats.org/officeDocument/2006/relationships/hyperlink" Target="https://meteor-uat.aihw.gov.au/content/646987" TargetMode="External" Id="R8ae117dae4ca4ed9" /><Relationship Type="http://schemas.openxmlformats.org/officeDocument/2006/relationships/hyperlink" Target="https://meteor-uat.aihw.gov.au/content/660538" TargetMode="External" Id="R65a96dd25cc24c42" /><Relationship Type="http://schemas.openxmlformats.org/officeDocument/2006/relationships/hyperlink" Target="https://meteor-uat.aihw.gov.au/content/647537" TargetMode="External" Id="R7db4952f32c648d6" /><Relationship Type="http://schemas.openxmlformats.org/officeDocument/2006/relationships/hyperlink" Target="https://meteor-uat.aihw.gov.au/content/633005" TargetMode="External" Id="R13c064c89c514ed5" /><Relationship Type="http://schemas.openxmlformats.org/officeDocument/2006/relationships/hyperlink" Target="https://meteor-uat.aihw.gov.au/content/650590" TargetMode="External" Id="Ra1e5019ff5a6496e" /><Relationship Type="http://schemas.openxmlformats.org/officeDocument/2006/relationships/hyperlink" Target="https://meteor-uat.aihw.gov.au/content/647649" TargetMode="External" Id="Ra27f32ca43f44ede" /><Relationship Type="http://schemas.openxmlformats.org/officeDocument/2006/relationships/hyperlink" Target="https://meteor-uat.aihw.gov.au/content/647616" TargetMode="External" Id="R0768a0a44cf54e02" /><Relationship Type="http://schemas.openxmlformats.org/officeDocument/2006/relationships/hyperlink" Target="https://meteor-uat.aihw.gov.au/content/647618" TargetMode="External" Id="R502e270cf68c4a21" /><Relationship Type="http://schemas.openxmlformats.org/officeDocument/2006/relationships/hyperlink" Target="https://meteor-uat.aihw.gov.au/content/659454" TargetMode="External" Id="R06f81af029f34914" /><Relationship Type="http://schemas.openxmlformats.org/officeDocument/2006/relationships/hyperlink" Target="https://meteor-uat.aihw.gov.au/content/666397" TargetMode="External" Id="R29da7580a573440b" /><Relationship Type="http://schemas.openxmlformats.org/officeDocument/2006/relationships/hyperlink" Target="https://meteor-uat.aihw.gov.au/content/375191" TargetMode="External" Id="R6612e9e1e9404b03" /><Relationship Type="http://schemas.openxmlformats.org/officeDocument/2006/relationships/hyperlink" Target="https://meteor-uat.aihw.gov.au/content/632598" TargetMode="External" Id="R0b18466cc7124c37" /><Relationship Type="http://schemas.openxmlformats.org/officeDocument/2006/relationships/hyperlink" Target="https://meteor-uat.aihw.gov.au/content/639285" TargetMode="External" Id="R58a9150249004e05" /><Relationship Type="http://schemas.openxmlformats.org/officeDocument/2006/relationships/hyperlink" Target="https://meteor-uat.aihw.gov.au/content/645225" TargetMode="External" Id="Rfcabed66d6704100" /><Relationship Type="http://schemas.openxmlformats.org/officeDocument/2006/relationships/hyperlink" Target="https://meteor-uat.aihw.gov.au/content/647024" TargetMode="External" Id="R8becb28add5e42a5" /><Relationship Type="http://schemas.openxmlformats.org/officeDocument/2006/relationships/hyperlink" Target="https://meteor-uat.aihw.gov.au/content/666395" TargetMode="External" Id="Ra35f7c8c1a8c4177" /><Relationship Type="http://schemas.openxmlformats.org/officeDocument/2006/relationships/hyperlink" Target="https://meteor-uat.aihw.gov.au/content/666180" TargetMode="External" Id="R3903760890ab42d8" /><Relationship Type="http://schemas.openxmlformats.org/officeDocument/2006/relationships/hyperlink" Target="https://meteor-uat.aihw.gov.au/content/647017" TargetMode="External" Id="R8867191bc8ef4352" /><Relationship Type="http://schemas.openxmlformats.org/officeDocument/2006/relationships/hyperlink" Target="https://meteor-uat.aihw.gov.au/content/671735" TargetMode="External" Id="Re4857ec45aa445eb" /><Relationship Type="http://schemas.openxmlformats.org/officeDocument/2006/relationships/hyperlink" Target="https://meteor-uat.aihw.gov.au/content/666375" TargetMode="External" Id="Rf82d487f757c42bc" /><Relationship Type="http://schemas.openxmlformats.org/officeDocument/2006/relationships/hyperlink" Target="https://meteor-uat.aihw.gov.au/content/666389" TargetMode="External" Id="R729d6543acdc4ff6" /><Relationship Type="http://schemas.openxmlformats.org/officeDocument/2006/relationships/hyperlink" Target="https://meteor-uat.aihw.gov.au/content/645089" TargetMode="External" Id="R169d5a67449a46c9" /><Relationship Type="http://schemas.openxmlformats.org/officeDocument/2006/relationships/hyperlink" Target="https://meteor-uat.aihw.gov.au/content/639275" TargetMode="External" Id="R2c8be346db0b4ec1" /><Relationship Type="http://schemas.openxmlformats.org/officeDocument/2006/relationships/hyperlink" Target="https://meteor-uat.aihw.gov.au/content/650608" TargetMode="External" Id="Rac32fb97123d407f" /><Relationship Type="http://schemas.openxmlformats.org/officeDocument/2006/relationships/hyperlink" Target="https://meteor-uat.aihw.gov.au/content/647277" TargetMode="External" Id="Re419f18642d048a4" /><Relationship Type="http://schemas.openxmlformats.org/officeDocument/2006/relationships/hyperlink" Target="https://meteor-uat.aihw.gov.au/content/674422" TargetMode="External" Id="R2c2b71a7e7c84125" /><Relationship Type="http://schemas.openxmlformats.org/officeDocument/2006/relationships/hyperlink" Target="https://meteor-uat.aihw.gov.au/content/674198" TargetMode="External" Id="Rd741093a6a7f475c" /><Relationship Type="http://schemas.openxmlformats.org/officeDocument/2006/relationships/hyperlink" Target="https://meteor-uat.aihw.gov.au/content/674424" TargetMode="External" Id="Rcd2ad19eeef44c49" /><Relationship Type="http://schemas.openxmlformats.org/officeDocument/2006/relationships/hyperlink" Target="https://meteor-uat.aihw.gov.au/content/674426" TargetMode="External" Id="R2a89a8428b3448ae" /><Relationship Type="http://schemas.openxmlformats.org/officeDocument/2006/relationships/hyperlink" Target="https://meteor-uat.aihw.gov.au/content/674428" TargetMode="External" Id="R0b07e4888d0a41d4" /><Relationship Type="http://schemas.openxmlformats.org/officeDocument/2006/relationships/hyperlink" Target="https://meteor-uat.aihw.gov.au/content/672562" TargetMode="External" Id="R8f480c0c4e7d4d6c" /><Relationship Type="http://schemas.openxmlformats.org/officeDocument/2006/relationships/hyperlink" Target="https://meteor-uat.aihw.gov.au/content/673009" TargetMode="External" Id="R96e026701b314370" /><Relationship Type="http://schemas.openxmlformats.org/officeDocument/2006/relationships/hyperlink" Target="https://meteor-uat.aihw.gov.au/content/674396" TargetMode="External" Id="Rcfd4fafa9c0940d9" /><Relationship Type="http://schemas.openxmlformats.org/officeDocument/2006/relationships/hyperlink" Target="https://meteor-uat.aihw.gov.au/content/674373" TargetMode="External" Id="R5ff5f1343a7f4f8c" /><Relationship Type="http://schemas.openxmlformats.org/officeDocument/2006/relationships/hyperlink" Target="https://meteor-uat.aihw.gov.au/content/674399" TargetMode="External" Id="Re7eeb0517e8a45b1" /><Relationship Type="http://schemas.openxmlformats.org/officeDocument/2006/relationships/hyperlink" Target="https://meteor-uat.aihw.gov.au/content/674401" TargetMode="External" Id="Rf5ce713f6284485e" /><Relationship Type="http://schemas.openxmlformats.org/officeDocument/2006/relationships/hyperlink" Target="https://meteor-uat.aihw.gov.au/content/674403" TargetMode="External" Id="Rc4be2edca7374584" /><Relationship Type="http://schemas.openxmlformats.org/officeDocument/2006/relationships/hyperlink" Target="https://meteor-uat.aihw.gov.au/content/647643" TargetMode="External" Id="R72d72d3081084568" /><Relationship Type="http://schemas.openxmlformats.org/officeDocument/2006/relationships/hyperlink" Target="https://meteor-uat.aihw.gov.au/content/653990" TargetMode="External" Id="R3671a029cf794775" /><Relationship Type="http://schemas.openxmlformats.org/officeDocument/2006/relationships/hyperlink" Target="https://meteor-uat.aihw.gov.au/content/646998" TargetMode="External" Id="Rca527b84bd384330" /><Relationship Type="http://schemas.openxmlformats.org/officeDocument/2006/relationships/hyperlink" Target="https://meteor-uat.aihw.gov.au/content/647003" TargetMode="External" Id="R49600ecf556d4ef5" /><Relationship Type="http://schemas.openxmlformats.org/officeDocument/2006/relationships/hyperlink" Target="https://meteor-uat.aihw.gov.au/content/639240" TargetMode="External" Id="Rc280b94f72784022" /><Relationship Type="http://schemas.openxmlformats.org/officeDocument/2006/relationships/hyperlink" Target="https://meteor-uat.aihw.gov.au/content/647626" TargetMode="External" Id="Rc8784c02046144fe" /><Relationship Type="http://schemas.openxmlformats.org/officeDocument/2006/relationships/hyperlink" Target="https://meteor-uat.aihw.gov.au/content/639240" TargetMode="External" Id="R4a3749c76a3746c8" /><Relationship Type="http://schemas.openxmlformats.org/officeDocument/2006/relationships/hyperlink" Target="https://meteor-uat.aihw.gov.au/content/650616" TargetMode="External" Id="Rb54d96d8af664f08" /><Relationship Type="http://schemas.openxmlformats.org/officeDocument/2006/relationships/hyperlink" Target="https://meteor-uat.aihw.gov.au/content/647669" TargetMode="External" Id="Rcfa68d250de84e45" /><Relationship Type="http://schemas.openxmlformats.org/officeDocument/2006/relationships/hyperlink" Target="https://meteor-uat.aihw.gov.au/content/653705" TargetMode="External" Id="R16aa807d3c69458b" /><Relationship Type="http://schemas.openxmlformats.org/officeDocument/2006/relationships/hyperlink" Target="https://meteor-uat.aihw.gov.au/content/647671" TargetMode="External" Id="Rdf26c12b0ed541b2" /><Relationship Type="http://schemas.openxmlformats.org/officeDocument/2006/relationships/hyperlink" Target="https://meteor-uat.aihw.gov.au/content/647217" TargetMode="External" Id="R94e5b60726f24012" /><Relationship Type="http://schemas.openxmlformats.org/officeDocument/2006/relationships/hyperlink" Target="https://meteor-uat.aihw.gov.au/content/650619" TargetMode="External" Id="R34638aedf5c242fa" /><Relationship Type="http://schemas.openxmlformats.org/officeDocument/2006/relationships/hyperlink" Target="https://meteor-uat.aihw.gov.au/content/639185" TargetMode="External" Id="R9ae86c047214499b" /><Relationship Type="http://schemas.openxmlformats.org/officeDocument/2006/relationships/hyperlink" Target="https://meteor-uat.aihw.gov.au/content/639230" TargetMode="External" Id="R9bc6184a22dc40d2" /><Relationship Type="http://schemas.openxmlformats.org/officeDocument/2006/relationships/hyperlink" Target="https://meteor-uat.aihw.gov.au/content/645499" TargetMode="External" Id="R859dbe70f75c4f33" /><Relationship Type="http://schemas.openxmlformats.org/officeDocument/2006/relationships/hyperlink" Target="https://meteor-uat.aihw.gov.au/content/645558" TargetMode="External" Id="R3d058e00835e40f6" /><Relationship Type="http://schemas.openxmlformats.org/officeDocument/2006/relationships/hyperlink" Target="https://meteor-uat.aihw.gov.au/content/639301" TargetMode="External" Id="R09548bd636054412" /><Relationship Type="http://schemas.openxmlformats.org/officeDocument/2006/relationships/hyperlink" Target="https://meteor-uat.aihw.gov.au/content/645540" TargetMode="External" Id="R45f132fa9a9d42ab" /><Relationship Type="http://schemas.openxmlformats.org/officeDocument/2006/relationships/hyperlink" Target="https://meteor-uat.aihw.gov.au/content/654091" TargetMode="External" Id="R4c2c432568ca4295" /><Relationship Type="http://schemas.openxmlformats.org/officeDocument/2006/relationships/hyperlink" Target="https://meteor-uat.aihw.gov.au/content/645499" TargetMode="External" Id="R4ebfb9ca2a31406c" /><Relationship Type="http://schemas.openxmlformats.org/officeDocument/2006/relationships/hyperlink" Target="https://meteor-uat.aihw.gov.au/content/650634" TargetMode="External" Id="R4c0b60cb697e48eb" /><Relationship Type="http://schemas.openxmlformats.org/officeDocument/2006/relationships/hyperlink" Target="https://meteor-uat.aihw.gov.au/content/611398" TargetMode="External" Id="R4068a4ffd8064bb0" /><Relationship Type="http://schemas.openxmlformats.org/officeDocument/2006/relationships/hyperlink" Target="https://meteor-uat.aihw.gov.au/content/645249" TargetMode="External" Id="R73c3965e747a406b" /><Relationship Type="http://schemas.openxmlformats.org/officeDocument/2006/relationships/hyperlink" Target="https://meteor-uat.aihw.gov.au/content/650623" TargetMode="External" Id="Rf1b092e87fd54137" /><Relationship Type="http://schemas.openxmlformats.org/officeDocument/2006/relationships/hyperlink" Target="https://meteor-uat.aihw.gov.au/content/647043" TargetMode="External" Id="R0025226571084361" /><Relationship Type="http://schemas.openxmlformats.org/officeDocument/2006/relationships/hyperlink" Target="https://meteor-uat.aihw.gov.au/content/645354" TargetMode="External" Id="R2a2409ccddda46b4" /><Relationship Type="http://schemas.openxmlformats.org/officeDocument/2006/relationships/hyperlink" Target="https://meteor-uat.aihw.gov.au/content/639258" TargetMode="External" Id="Rbb65638f190a4338" /></Relationships>
</file>

<file path=word/_rels/header1.xml.rels>&#65279;<?xml version="1.0" encoding="utf-8"?><Relationships xmlns="http://schemas.openxmlformats.org/package/2006/relationships"><Relationship Type="http://schemas.openxmlformats.org/officeDocument/2006/relationships/image" Target="/media/image.png" Id="Ra9d7b36c4c694eb0" /></Relationships>
</file>