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390c206a1d4ae3"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2017–18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d4cc12c1838486f">
                    <w:r>
                      <w:rPr>
                        <w:rStyle w:val="Hyperlink"/>
                      </w:rPr>
                      <w:t xml:space="preserve">Mental health non-government organisation grants cluster</w:t>
                    </w:r>
                  </w:hyperlink>
                </w:p>
              </w:tc>
              <w:tc>
                <w:tcPr>
                  <w:vAlign w:val="top"/>
                </w:tcPr>
                <w:p>
                  <w:r>
                    <w:t xml:space="preserve">585981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0dc60f3f42647fa">
                    <w:r>
                      <w:rPr>
                        <w:rStyle w:val="Hyperlink"/>
                      </w:rPr>
                      <w:t xml:space="preserve">Grants to non-government organisations</w:t>
                    </w:r>
                  </w:hyperlink>
                </w:p>
              </w:tc>
              <w:tc>
                <w:tcPr>
                  <w:vAlign w:val="top"/>
                </w:tcPr>
                <w:p>
                  <w:r>
                    <w:t xml:space="preserve">567363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f2eccf404be8440a">
                    <w:r>
                      <w:rPr>
                        <w:rStyle w:val="Hyperlink"/>
                      </w:rPr>
                      <w:t xml:space="preserve">Mental health NGO service type</w:t>
                    </w:r>
                  </w:hyperlink>
                </w:p>
              </w:tc>
              <w:tc>
                <w:tcPr>
                  <w:vAlign w:val="top"/>
                </w:tcPr>
                <w:p>
                  <w:r>
                    <w:t xml:space="preserve">567352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Counselling—face-to-face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Counselling, support, information and referral—telephone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Counselling, support, information and referral—online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Self-help—online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Group support 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Mutual support and self-help</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Staffed residential services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Personalised support—linked to housing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Personalised support—other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Family and carer support</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Individual advocacy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Care coordination</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Service integration infrastructure</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Education, employment and training</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Sector development and representation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Mental health promotion</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Mental illness prevention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and unspecified services</w:t>
                        </w:r>
                      </w:p>
                    </w:tc>
                  </w:tr>
                </w:tbl>
                <w:p/>
              </w:tc>
            </w:tr>
            <w:tr>
              <w:trPr/>
              <w:tc>
                <w:tcPr>
                  <w:tcMar>
                    <w:right w:w="29" w:type="dxa"/>
                  </w:tcMar>
                  <w:vAlign w:val="top"/>
                </w:tcPr>
                <w:p>
                  <w:pPr>
                    <w:keepNext/>
                    <w:jc w:val="center"/>
                  </w:pPr>
                  <w:r>
                    <w:t xml:space="preserve">-</w:t>
                  </w:r>
                </w:p>
              </w:tc>
              <w:tc>
                <w:tcPr>
                  <w:tcMar/>
                  <w:vAlign w:val="top"/>
                </w:tcPr>
                <w:p>
                  <w:hyperlink w:history="true" r:id="Rdef53c1ad8cd4fe6">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a38c45ae0ca94c57">
                    <w:r>
                      <w:rPr>
                        <w:rStyle w:val="Hyperlink"/>
                      </w:rPr>
                      <w:t xml:space="preserve">Average available beds for overnight-stay patients</w:t>
                    </w:r>
                  </w:hyperlink>
                </w:p>
              </w:tc>
              <w:tc>
                <w:tcPr>
                  <w:vAlign w:val="top"/>
                </w:tcPr>
                <w:p>
                  <w:r>
                    <w:t xml:space="preserve">374151</w:t>
                  </w:r>
                </w:p>
              </w:tc>
              <w:tc>
                <w:tcPr>
                  <w:vAlign w:val="top"/>
                </w:tcPr>
                <w:p>
                  <w:r>
                    <w:t xml:space="preserve">Number
[5]</w:t>
                  </w:r>
                </w:p>
              </w:tc>
              <w:tc>
                <w:tcPr>
                  <w:vAlign w:val="top"/>
                </w:tcPr>
                <w:p>
                  <w:r>
                    <w:t xml:space="preserve">N[NNN.N]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45504e7f2b9b494c">
                    <w:r>
                      <w:rPr>
                        <w:rStyle w:val="Hyperlink"/>
                      </w:rPr>
                      <w:t xml:space="preserve">Average available beds for residential mental health patients</w:t>
                    </w:r>
                  </w:hyperlink>
                </w:p>
              </w:tc>
              <w:tc>
                <w:tcPr>
                  <w:vAlign w:val="top"/>
                </w:tcPr>
                <w:p>
                  <w:r>
                    <w:t xml:space="preserve">373650</w:t>
                  </w:r>
                </w:p>
              </w:tc>
              <w:tc>
                <w:tcPr>
                  <w:vAlign w:val="top"/>
                </w:tcPr>
                <w:p>
                  <w:r>
                    <w:t xml:space="preserve">Number
[5]</w:t>
                  </w:r>
                </w:p>
              </w:tc>
              <w:tc>
                <w:tcPr>
                  <w:vAlign w:val="top"/>
                </w:tcPr>
                <w:p>
                  <w:r>
                    <w:t xml:space="preserve">N[NNN.N]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a8ad42ed1033409d">
                    <w:r>
                      <w:rPr>
                        <w:rStyle w:val="Hyperlink"/>
                      </w:rPr>
                      <w:t xml:space="preserve">Number of episodes of residential care</w:t>
                    </w:r>
                  </w:hyperlink>
                </w:p>
              </w:tc>
              <w:tc>
                <w:tcPr>
                  <w:vAlign w:val="top"/>
                </w:tcPr>
                <w:p>
                  <w:r>
                    <w:t xml:space="preserve">534013</w:t>
                  </w:r>
                </w:p>
              </w:tc>
              <w:tc>
                <w:tcPr>
                  <w:vAlign w:val="top"/>
                </w:tcPr>
                <w:p>
                  <w:r>
                    <w:t xml:space="preserve">Number
[4]</w:t>
                  </w:r>
                </w:p>
              </w:tc>
              <w:tc>
                <w:tcPr>
                  <w:vAlign w:val="top"/>
                </w:tcPr>
                <w:p>
                  <w:r>
                    <w:t xml:space="preserve">NNNN</w:t>
                  </w:r>
                  <w:r>
                    <w:br/>
                  </w:r>
                  <w:r>
                    <w:t xml:space="preserve">The total number of episodes of residential care.</w:t>
                  </w:r>
                </w:p>
              </w:tc>
            </w:tr>
            <w:tr>
              <w:trPr/>
              <w:tc>
                <w:tcPr>
                  <w:tcMar>
                    <w:right w:w="29" w:type="dxa"/>
                  </w:tcMar>
                  <w:vAlign w:val="top"/>
                </w:tcPr>
                <w:p>
                  <w:pPr>
                    <w:keepNext/>
                    <w:jc w:val="center"/>
                  </w:pPr>
                  <w:r>
                    <w:t xml:space="preserve">-</w:t>
                  </w:r>
                </w:p>
              </w:tc>
              <w:tc>
                <w:tcPr>
                  <w:tcMar/>
                  <w:vAlign w:val="top"/>
                </w:tcPr>
                <w:p>
                  <w:hyperlink w:history="true" r:id="R3add4f4f18b542b3">
                    <w:r>
                      <w:rPr>
                        <w:rStyle w:val="Hyperlink"/>
                      </w:rPr>
                      <w:t xml:space="preserve">Recurrent expenditure (mental health)—non-salary operating costs</w:t>
                    </w:r>
                  </w:hyperlink>
                </w:p>
              </w:tc>
              <w:tc>
                <w:tcPr>
                  <w:vAlign w:val="top"/>
                </w:tcPr>
                <w:p>
                  <w:r>
                    <w:t xml:space="preserve">287979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3740a72f7c44ee9">
                    <w:r>
                      <w:rPr>
                        <w:rStyle w:val="Hyperlink"/>
                      </w:rPr>
                      <w:t xml:space="preserve">Recurrent expenditure (mental health)—salaries and wages</w:t>
                    </w:r>
                  </w:hyperlink>
                </w:p>
              </w:tc>
              <w:tc>
                <w:tcPr>
                  <w:vAlign w:val="top"/>
                </w:tcPr>
                <w:p>
                  <w:r>
                    <w:t xml:space="preserve">296577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8600e9a229b4404">
                    <w:r>
                      <w:rPr>
                        <w:rStyle w:val="Hyperlink"/>
                      </w:rPr>
                      <w:t xml:space="preserve">Accrued mental health care days</w:t>
                    </w:r>
                  </w:hyperlink>
                </w:p>
              </w:tc>
              <w:tc>
                <w:tcPr>
                  <w:vAlign w:val="top"/>
                </w:tcPr>
                <w:p>
                  <w:r>
                    <w:t xml:space="preserve">286770</w:t>
                  </w:r>
                </w:p>
              </w:tc>
              <w:tc>
                <w:tcPr>
                  <w:vAlign w:val="top"/>
                </w:tcPr>
                <w:p>
                  <w:r>
                    <w:t xml:space="preserve">Number
[8]</w:t>
                  </w:r>
                </w:p>
              </w:tc>
              <w:tc>
                <w:tcPr>
                  <w:vAlign w:val="top"/>
                </w:tcPr>
                <w:p>
                  <w:r>
                    <w:t xml:space="preserve">N[N(7)]</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75e2d547b2314d2d">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6f488ece89964064">
                    <w:r>
                      <w:rPr>
                        <w:rStyle w:val="Hyperlink"/>
                      </w:rPr>
                      <w:t xml:space="preserve">Full-time equivalent staff—administrative and clerical staff</w:t>
                    </w:r>
                  </w:hyperlink>
                </w:p>
              </w:tc>
              <w:tc>
                <w:tcPr>
                  <w:vAlign w:val="top"/>
                </w:tcPr>
                <w:p>
                  <w:r>
                    <w:t xml:space="preserve">270496</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62f00a440a254f28">
                    <w:r>
                      <w:rPr>
                        <w:rStyle w:val="Hyperlink"/>
                      </w:rPr>
                      <w:t xml:space="preserve">Full-time equivalent staff—consultant psychiatrists and psychiatrists</w:t>
                    </w:r>
                  </w:hyperlink>
                </w:p>
              </w:tc>
              <w:tc>
                <w:tcPr>
                  <w:vAlign w:val="top"/>
                </w:tcPr>
                <w:p>
                  <w:r>
                    <w:t xml:space="preserve">287509</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5f8d1b74b5294b2a">
                    <w:r>
                      <w:rPr>
                        <w:rStyle w:val="Hyperlink"/>
                      </w:rPr>
                      <w:t xml:space="preserve">Full-time equivalent staff—diagnostic and health professionals</w:t>
                    </w:r>
                  </w:hyperlink>
                </w:p>
              </w:tc>
              <w:tc>
                <w:tcPr>
                  <w:vAlign w:val="top"/>
                </w:tcPr>
                <w:p>
                  <w:r>
                    <w:t xml:space="preserve">270495</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1a4a2ab4d9d8498f">
                    <w:r>
                      <w:rPr>
                        <w:rStyle w:val="Hyperlink"/>
                      </w:rPr>
                      <w:t xml:space="preserve">Full-time equivalent staff—domestic and other staff</w:t>
                    </w:r>
                  </w:hyperlink>
                </w:p>
              </w:tc>
              <w:tc>
                <w:tcPr>
                  <w:vAlign w:val="top"/>
                </w:tcPr>
                <w:p>
                  <w:r>
                    <w:t xml:space="preserve">270498</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1ffb7615abf74fbf">
                    <w:r>
                      <w:rPr>
                        <w:rStyle w:val="Hyperlink"/>
                      </w:rPr>
                      <w:t xml:space="preserve">Full-time equivalent staff—enrolled nurses</w:t>
                    </w:r>
                  </w:hyperlink>
                </w:p>
              </w:tc>
              <w:tc>
                <w:tcPr>
                  <w:vAlign w:val="top"/>
                </w:tcPr>
                <w:p>
                  <w:r>
                    <w:t xml:space="preserve">270497</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5e917369352e4afd">
                    <w:r>
                      <w:rPr>
                        <w:rStyle w:val="Hyperlink"/>
                      </w:rPr>
                      <w:t xml:space="preserve">Full-time equivalent staff—mental health carer workers</w:t>
                    </w:r>
                  </w:hyperlink>
                </w:p>
              </w:tc>
              <w:tc>
                <w:tcPr>
                  <w:vAlign w:val="top"/>
                </w:tcPr>
                <w:p>
                  <w:r>
                    <w:t xml:space="preserve">450762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4586c405df204026">
                    <w:r>
                      <w:rPr>
                        <w:rStyle w:val="Hyperlink"/>
                      </w:rPr>
                      <w:t xml:space="preserve">Full-time equivalent staff—mental health consumer and carer workers</w:t>
                    </w:r>
                  </w:hyperlink>
                </w:p>
              </w:tc>
              <w:tc>
                <w:tcPr>
                  <w:vAlign w:val="top"/>
                </w:tcPr>
                <w:p>
                  <w:r>
                    <w:t xml:space="preserve">494044</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c6c3881e1d0a4548">
                    <w:r>
                      <w:rPr>
                        <w:rStyle w:val="Hyperlink"/>
                      </w:rPr>
                      <w:t xml:space="preserve">Full-time equivalent staff—mental health consumer workers</w:t>
                    </w:r>
                  </w:hyperlink>
                </w:p>
              </w:tc>
              <w:tc>
                <w:tcPr>
                  <w:vAlign w:val="top"/>
                </w:tcPr>
                <w:p>
                  <w:r>
                    <w:t xml:space="preserve">450821</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7e880de47aa24963">
                    <w:r>
                      <w:rPr>
                        <w:rStyle w:val="Hyperlink"/>
                      </w:rPr>
                      <w:t xml:space="preserve">Full-time equivalent staff—nurses</w:t>
                    </w:r>
                  </w:hyperlink>
                </w:p>
              </w:tc>
              <w:tc>
                <w:tcPr>
                  <w:vAlign w:val="top"/>
                </w:tcPr>
                <w:p>
                  <w:r>
                    <w:t xml:space="preserve">426703</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5d02ac40cc5b4a3c">
                    <w:r>
                      <w:rPr>
                        <w:rStyle w:val="Hyperlink"/>
                      </w:rPr>
                      <w:t xml:space="preserve">Full-time equivalent staff—occupational therapists</w:t>
                    </w:r>
                  </w:hyperlink>
                </w:p>
              </w:tc>
              <w:tc>
                <w:tcPr>
                  <w:vAlign w:val="top"/>
                </w:tcPr>
                <w:p>
                  <w:r>
                    <w:t xml:space="preserve">287603</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01dd7b9d14a7447e">
                    <w:r>
                      <w:rPr>
                        <w:rStyle w:val="Hyperlink"/>
                      </w:rPr>
                      <w:t xml:space="preserve">Full-time equivalent staff—other diagnostic and health professionals</w:t>
                    </w:r>
                  </w:hyperlink>
                </w:p>
              </w:tc>
              <w:tc>
                <w:tcPr>
                  <w:vAlign w:val="top"/>
                </w:tcPr>
                <w:p>
                  <w:r>
                    <w:t xml:space="preserve">287611</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624db7530c114c53">
                    <w:r>
                      <w:rPr>
                        <w:rStyle w:val="Hyperlink"/>
                      </w:rPr>
                      <w:t xml:space="preserve">Full-time equivalent staff—other medical officers</w:t>
                    </w:r>
                  </w:hyperlink>
                </w:p>
              </w:tc>
              <w:tc>
                <w:tcPr>
                  <w:vAlign w:val="top"/>
                </w:tcPr>
                <w:p>
                  <w:r>
                    <w:t xml:space="preserve">287531</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eb39640298ca4bb0">
                    <w:r>
                      <w:rPr>
                        <w:rStyle w:val="Hyperlink"/>
                      </w:rPr>
                      <w:t xml:space="preserve">Full-time equivalent staff—other personal care staff</w:t>
                    </w:r>
                  </w:hyperlink>
                </w:p>
              </w:tc>
              <w:tc>
                <w:tcPr>
                  <w:vAlign w:val="top"/>
                </w:tcPr>
                <w:p>
                  <w:r>
                    <w:t xml:space="preserve">270171</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02777e1ec6cc4dc4">
                    <w:r>
                      <w:rPr>
                        <w:rStyle w:val="Hyperlink"/>
                      </w:rPr>
                      <w:t xml:space="preserve">Full-time equivalent staff—psychiatry registrars and trainees</w:t>
                    </w:r>
                  </w:hyperlink>
                </w:p>
              </w:tc>
              <w:tc>
                <w:tcPr>
                  <w:vAlign w:val="top"/>
                </w:tcPr>
                <w:p>
                  <w:r>
                    <w:t xml:space="preserve">287529</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0af138cc668e4c40">
                    <w:r>
                      <w:rPr>
                        <w:rStyle w:val="Hyperlink"/>
                      </w:rPr>
                      <w:t xml:space="preserve">Full-time equivalent staff—psychologists</w:t>
                    </w:r>
                  </w:hyperlink>
                </w:p>
              </w:tc>
              <w:tc>
                <w:tcPr>
                  <w:vAlign w:val="top"/>
                </w:tcPr>
                <w:p>
                  <w:r>
                    <w:t xml:space="preserve">287609</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7d7df310f0844feb">
                    <w:r>
                      <w:rPr>
                        <w:rStyle w:val="Hyperlink"/>
                      </w:rPr>
                      <w:t xml:space="preserve">Full-time equivalent staff—registered nurses</w:t>
                    </w:r>
                  </w:hyperlink>
                </w:p>
              </w:tc>
              <w:tc>
                <w:tcPr>
                  <w:vAlign w:val="top"/>
                </w:tcPr>
                <w:p>
                  <w:r>
                    <w:t xml:space="preserve">270500</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0e462e9835834dc8">
                    <w:r>
                      <w:rPr>
                        <w:rStyle w:val="Hyperlink"/>
                      </w:rPr>
                      <w:t xml:space="preserve">Full-time equivalent staff—salaried medical officers</w:t>
                    </w:r>
                  </w:hyperlink>
                </w:p>
              </w:tc>
              <w:tc>
                <w:tcPr>
                  <w:vAlign w:val="top"/>
                </w:tcPr>
                <w:p>
                  <w:r>
                    <w:t xml:space="preserve">270494</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0f7935deee9d4567">
                    <w:r>
                      <w:rPr>
                        <w:rStyle w:val="Hyperlink"/>
                      </w:rPr>
                      <w:t xml:space="preserve">Full-time equivalent staff—social workers</w:t>
                    </w:r>
                  </w:hyperlink>
                </w:p>
              </w:tc>
              <w:tc>
                <w:tcPr>
                  <w:vAlign w:val="top"/>
                </w:tcPr>
                <w:p>
                  <w:r>
                    <w:t xml:space="preserve">287607</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6602cb2e2904468a">
                    <w:r>
                      <w:rPr>
                        <w:rStyle w:val="Hyperlink"/>
                      </w:rPr>
                      <w:t xml:space="preserve">Local Hospital Network identifier</w:t>
                    </w:r>
                  </w:hyperlink>
                </w:p>
              </w:tc>
              <w:tc>
                <w:tcPr>
                  <w:vAlign w:val="top"/>
                </w:tcPr>
                <w:p>
                  <w:r>
                    <w:t xml:space="preserve">584333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a3c129616c9467e">
                    <w:r>
                      <w:rPr>
                        <w:rStyle w:val="Hyperlink"/>
                      </w:rPr>
                      <w:t xml:space="preserve">Separations</w:t>
                    </w:r>
                  </w:hyperlink>
                </w:p>
              </w:tc>
              <w:tc>
                <w:tcPr>
                  <w:vAlign w:val="top"/>
                </w:tcPr>
                <w:p>
                  <w:r>
                    <w:t xml:space="preserve">270407</w:t>
                  </w:r>
                </w:p>
              </w:tc>
              <w:tc>
                <w:tcPr>
                  <w:vAlign w:val="top"/>
                </w:tcPr>
                <w:p>
                  <w:r>
                    <w:t xml:space="preserve">Number
[6]</w:t>
                  </w:r>
                </w:p>
              </w:tc>
              <w:tc>
                <w:tcPr>
                  <w:vAlign w:val="top"/>
                </w:tcPr>
                <w:p>
                  <w:r>
                    <w:t xml:space="preserve">N[NNNNN]</w:t>
                  </w:r>
                  <w:r>
                    <w:br/>
                  </w:r>
                  <w:r>
                    <w:t xml:space="preserve">Total number of separations.</w:t>
                  </w:r>
                </w:p>
              </w:tc>
            </w:tr>
            <w:tr>
              <w:trPr/>
              <w:tc>
                <w:tcPr>
                  <w:tcMar>
                    <w:right w:w="29" w:type="dxa"/>
                  </w:tcMar>
                  <w:vAlign w:val="top"/>
                </w:tcPr>
                <w:p>
                  <w:pPr>
                    <w:keepNext/>
                    <w:jc w:val="center"/>
                  </w:pPr>
                  <w:r>
                    <w:t xml:space="preserve">-</w:t>
                  </w:r>
                </w:p>
              </w:tc>
              <w:tc>
                <w:tcPr>
                  <w:tcMar/>
                  <w:vAlign w:val="top"/>
                </w:tcPr>
                <w:p>
                  <w:hyperlink w:history="true" r:id="R3fc98de3d2794f9e">
                    <w:r>
                      <w:rPr>
                        <w:rStyle w:val="Hyperlink"/>
                      </w:rPr>
                      <w:t xml:space="preserve">Recurrent expenditure—administrative expenses</w:t>
                    </w:r>
                  </w:hyperlink>
                </w:p>
              </w:tc>
              <w:tc>
                <w:tcPr>
                  <w:vAlign w:val="top"/>
                </w:tcPr>
                <w:p>
                  <w:r>
                    <w:t xml:space="preserve">270107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18c59b6b99e4e88">
                    <w:r>
                      <w:rPr>
                        <w:rStyle w:val="Hyperlink"/>
                      </w:rPr>
                      <w:t xml:space="preserve">Recurrent expenditure—Department of Veterans' Affairs funded</w:t>
                    </w:r>
                  </w:hyperlink>
                </w:p>
              </w:tc>
              <w:tc>
                <w:tcPr>
                  <w:vAlign w:val="top"/>
                </w:tcPr>
                <w:p>
                  <w:r>
                    <w:t xml:space="preserve">377992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581bf709db3452d">
                    <w:r>
                      <w:rPr>
                        <w:rStyle w:val="Hyperlink"/>
                      </w:rPr>
                      <w:t xml:space="preserve">Recurrent expenditure—depreciation</w:t>
                    </w:r>
                  </w:hyperlink>
                </w:p>
              </w:tc>
              <w:tc>
                <w:tcPr>
                  <w:vAlign w:val="top"/>
                </w:tcPr>
                <w:p>
                  <w:r>
                    <w:t xml:space="preserve">270279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ad1233d8ed24f1e">
                    <w:r>
                      <w:rPr>
                        <w:rStyle w:val="Hyperlink"/>
                      </w:rPr>
                      <w:t xml:space="preserve">Recurrent expenditure—domestic services</w:t>
                    </w:r>
                  </w:hyperlink>
                </w:p>
              </w:tc>
              <w:tc>
                <w:tcPr>
                  <w:vAlign w:val="top"/>
                </w:tcPr>
                <w:p>
                  <w:r>
                    <w:t xml:space="preserve">270283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ce2b8a4ceae497b">
                    <w:r>
                      <w:rPr>
                        <w:rStyle w:val="Hyperlink"/>
                      </w:rPr>
                      <w:t xml:space="preserve">Recurrent expenditure—drug supplies</w:t>
                    </w:r>
                  </w:hyperlink>
                </w:p>
              </w:tc>
              <w:tc>
                <w:tcPr>
                  <w:vAlign w:val="top"/>
                </w:tcPr>
                <w:p>
                  <w:r>
                    <w:t xml:space="preserve">270282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aad9f82ec934601">
                    <w:r>
                      <w:rPr>
                        <w:rStyle w:val="Hyperlink"/>
                      </w:rPr>
                      <w:t xml:space="preserve">Recurrent expenditure—food supplies</w:t>
                    </w:r>
                  </w:hyperlink>
                </w:p>
              </w:tc>
              <w:tc>
                <w:tcPr>
                  <w:vAlign w:val="top"/>
                </w:tcPr>
                <w:p>
                  <w:r>
                    <w:t xml:space="preserve">270284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dafb4ed1a78425f">
                    <w:r>
                      <w:rPr>
                        <w:rStyle w:val="Hyperlink"/>
                      </w:rPr>
                      <w:t xml:space="preserve">Recurrent expenditure—interest payments</w:t>
                    </w:r>
                  </w:hyperlink>
                </w:p>
              </w:tc>
              <w:tc>
                <w:tcPr>
                  <w:vAlign w:val="top"/>
                </w:tcPr>
                <w:p>
                  <w:r>
                    <w:t xml:space="preserve">270186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2e9ef05906a4338">
                    <w:r>
                      <w:rPr>
                        <w:rStyle w:val="Hyperlink"/>
                      </w:rPr>
                      <w:t xml:space="preserve">Recurrent expenditure—medical and surgical supplies</w:t>
                    </w:r>
                  </w:hyperlink>
                </w:p>
              </w:tc>
              <w:tc>
                <w:tcPr>
                  <w:vAlign w:val="top"/>
                </w:tcPr>
                <w:p>
                  <w:r>
                    <w:t xml:space="preserve">270358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366035ed9df4ca0">
                    <w:r>
                      <w:rPr>
                        <w:rStyle w:val="Hyperlink"/>
                      </w:rPr>
                      <w:t xml:space="preserve">Recurrent expenditure—other Commonwealth Government funded</w:t>
                    </w:r>
                  </w:hyperlink>
                </w:p>
              </w:tc>
              <w:tc>
                <w:tcPr>
                  <w:vAlign w:val="top"/>
                </w:tcPr>
                <w:p>
                  <w:r>
                    <w:t xml:space="preserve">288031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e81b5d4dec34f30">
                    <w:r>
                      <w:rPr>
                        <w:rStyle w:val="Hyperlink"/>
                      </w:rPr>
                      <w:t xml:space="preserve">Recurrent expenditure—other patient revenue funded</w:t>
                    </w:r>
                  </w:hyperlink>
                </w:p>
              </w:tc>
              <w:tc>
                <w:tcPr>
                  <w:vAlign w:val="top"/>
                </w:tcPr>
                <w:p>
                  <w:r>
                    <w:t xml:space="preserve">290583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b4db14f99e6420f">
                    <w:r>
                      <w:rPr>
                        <w:rStyle w:val="Hyperlink"/>
                      </w:rPr>
                      <w:t xml:space="preserve">Recurrent expenditure—other recurrent expenditure</w:t>
                    </w:r>
                  </w:hyperlink>
                </w:p>
              </w:tc>
              <w:tc>
                <w:tcPr>
                  <w:vAlign w:val="top"/>
                </w:tcPr>
                <w:p>
                  <w:r>
                    <w:t xml:space="preserve">270126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7d2711166fa4536">
                    <w:r>
                      <w:rPr>
                        <w:rStyle w:val="Hyperlink"/>
                      </w:rPr>
                      <w:t xml:space="preserve">Recurrent expenditure—other revenue funded</w:t>
                    </w:r>
                  </w:hyperlink>
                </w:p>
              </w:tc>
              <w:tc>
                <w:tcPr>
                  <w:vAlign w:val="top"/>
                </w:tcPr>
                <w:p>
                  <w:r>
                    <w:t xml:space="preserve">288071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d6bd25228a5487f">
                    <w:r>
                      <w:rPr>
                        <w:rStyle w:val="Hyperlink"/>
                      </w:rPr>
                      <w:t xml:space="preserve">Recurrent expenditure—other State or Territory funded</w:t>
                    </w:r>
                  </w:hyperlink>
                </w:p>
              </w:tc>
              <w:tc>
                <w:tcPr>
                  <w:vAlign w:val="top"/>
                </w:tcPr>
                <w:p>
                  <w:r>
                    <w:t xml:space="preserve">288075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0d2ad341622460d">
                    <w:r>
                      <w:rPr>
                        <w:rStyle w:val="Hyperlink"/>
                      </w:rPr>
                      <w:t xml:space="preserve">Recurrent expenditure—patient transport</w:t>
                    </w:r>
                  </w:hyperlink>
                </w:p>
              </w:tc>
              <w:tc>
                <w:tcPr>
                  <w:vAlign w:val="top"/>
                </w:tcPr>
                <w:p>
                  <w:r>
                    <w:t xml:space="preserve">270048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f192e2c9a0b40fa">
                    <w:r>
                      <w:rPr>
                        <w:rStyle w:val="Hyperlink"/>
                      </w:rPr>
                      <w:t xml:space="preserve">Recurrent expenditure—recoveries funded</w:t>
                    </w:r>
                  </w:hyperlink>
                </w:p>
              </w:tc>
              <w:tc>
                <w:tcPr>
                  <w:vAlign w:val="top"/>
                </w:tcPr>
                <w:p>
                  <w:r>
                    <w:t xml:space="preserve">288685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fc987b7f36b4006">
                    <w:r>
                      <w:rPr>
                        <w:rStyle w:val="Hyperlink"/>
                      </w:rPr>
                      <w:t xml:space="preserve">Recurrent expenditure—repairs and maintenance</w:t>
                    </w:r>
                  </w:hyperlink>
                </w:p>
              </w:tc>
              <w:tc>
                <w:tcPr>
                  <w:vAlign w:val="top"/>
                </w:tcPr>
                <w:p>
                  <w:r>
                    <w:t xml:space="preserve">269970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45680529d0141dd">
                    <w:r>
                      <w:rPr>
                        <w:rStyle w:val="Hyperlink"/>
                      </w:rPr>
                      <w:t xml:space="preserve">Recurrent expenditure (salaries and wages)—administrative and clerical staff</w:t>
                    </w:r>
                  </w:hyperlink>
                </w:p>
              </w:tc>
              <w:tc>
                <w:tcPr>
                  <w:vAlign w:val="top"/>
                </w:tcPr>
                <w:p>
                  <w:r>
                    <w:t xml:space="preserve">270275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8d06a52181e4baf">
                    <w:r>
                      <w:rPr>
                        <w:rStyle w:val="Hyperlink"/>
                      </w:rPr>
                      <w:t xml:space="preserve">Recurrent expenditure (salaries and wages)—consultant psychiatrists and psychiatrists</w:t>
                    </w:r>
                  </w:hyperlink>
                </w:p>
              </w:tc>
              <w:tc>
                <w:tcPr>
                  <w:vAlign w:val="top"/>
                </w:tcPr>
                <w:p>
                  <w:r>
                    <w:t xml:space="preserve">288767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54ec7d9fd73448b">
                    <w:r>
                      <w:rPr>
                        <w:rStyle w:val="Hyperlink"/>
                      </w:rPr>
                      <w:t xml:space="preserve">Recurrent expenditure (salaries and wages)—domestic and other staff</w:t>
                    </w:r>
                  </w:hyperlink>
                </w:p>
              </w:tc>
              <w:tc>
                <w:tcPr>
                  <w:vAlign w:val="top"/>
                </w:tcPr>
                <w:p>
                  <w:r>
                    <w:t xml:space="preserve">270276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a66bd32959e42ca">
                    <w:r>
                      <w:rPr>
                        <w:rStyle w:val="Hyperlink"/>
                      </w:rPr>
                      <w:t xml:space="preserve">Recurrent expenditure (salaries and wages)—enrolled nurses</w:t>
                    </w:r>
                  </w:hyperlink>
                </w:p>
              </w:tc>
              <w:tc>
                <w:tcPr>
                  <w:vAlign w:val="top"/>
                </w:tcPr>
                <w:p>
                  <w:r>
                    <w:t xml:space="preserve">270270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7db71917c334e57">
                    <w:r>
                      <w:rPr>
                        <w:rStyle w:val="Hyperlink"/>
                      </w:rPr>
                      <w:t xml:space="preserve">Recurrent expenditure (salaries and wages)—mental health carer workers</w:t>
                    </w:r>
                  </w:hyperlink>
                </w:p>
              </w:tc>
              <w:tc>
                <w:tcPr>
                  <w:vAlign w:val="top"/>
                </w:tcPr>
                <w:p>
                  <w:r>
                    <w:t xml:space="preserve">451432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d4ed9f4929f415b">
                    <w:r>
                      <w:rPr>
                        <w:rStyle w:val="Hyperlink"/>
                      </w:rPr>
                      <w:t xml:space="preserve">Recurrent expenditure (salaries and wages)—mental health consumer workers</w:t>
                    </w:r>
                  </w:hyperlink>
                </w:p>
              </w:tc>
              <w:tc>
                <w:tcPr>
                  <w:vAlign w:val="top"/>
                </w:tcPr>
                <w:p>
                  <w:r>
                    <w:t xml:space="preserve">451428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08b6e7f33f84280">
                    <w:r>
                      <w:rPr>
                        <w:rStyle w:val="Hyperlink"/>
                      </w:rPr>
                      <w:t xml:space="preserve">Recurrent expenditure (salaries and wages)—occupational therapists</w:t>
                    </w:r>
                  </w:hyperlink>
                </w:p>
              </w:tc>
              <w:tc>
                <w:tcPr>
                  <w:vAlign w:val="top"/>
                </w:tcPr>
                <w:p>
                  <w:r>
                    <w:t xml:space="preserve">288778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69f5a6a9c7247f5">
                    <w:r>
                      <w:rPr>
                        <w:rStyle w:val="Hyperlink"/>
                      </w:rPr>
                      <w:t xml:space="preserve">Recurrent expenditure (salaries and wages)—other diagnostic and health professionals</w:t>
                    </w:r>
                  </w:hyperlink>
                </w:p>
              </w:tc>
              <w:tc>
                <w:tcPr>
                  <w:vAlign w:val="top"/>
                </w:tcPr>
                <w:p>
                  <w:r>
                    <w:t xml:space="preserve">288786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f36ce12a96443c5">
                    <w:r>
                      <w:rPr>
                        <w:rStyle w:val="Hyperlink"/>
                      </w:rPr>
                      <w:t xml:space="preserve">Recurrent expenditure (salaries and wages)—other medical officers</w:t>
                    </w:r>
                  </w:hyperlink>
                </w:p>
              </w:tc>
              <w:tc>
                <w:tcPr>
                  <w:vAlign w:val="top"/>
                </w:tcPr>
                <w:p>
                  <w:r>
                    <w:t xml:space="preserve">288776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e08b6ef2c9c46af">
                    <w:r>
                      <w:rPr>
                        <w:rStyle w:val="Hyperlink"/>
                      </w:rPr>
                      <w:t xml:space="preserve">Recurrent expenditure (salaries and wages)—other personal care staff</w:t>
                    </w:r>
                  </w:hyperlink>
                </w:p>
              </w:tc>
              <w:tc>
                <w:tcPr>
                  <w:vAlign w:val="top"/>
                </w:tcPr>
                <w:p>
                  <w:r>
                    <w:t xml:space="preserve">270273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36c2419ad3a416d">
                    <w:r>
                      <w:rPr>
                        <w:rStyle w:val="Hyperlink"/>
                      </w:rPr>
                      <w:t xml:space="preserve">Recurrent expenditure (salaries and wages)—psychiatry registrars and trainees</w:t>
                    </w:r>
                  </w:hyperlink>
                </w:p>
              </w:tc>
              <w:tc>
                <w:tcPr>
                  <w:vAlign w:val="top"/>
                </w:tcPr>
                <w:p>
                  <w:r>
                    <w:t xml:space="preserve">288774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eebf568fc914045">
                    <w:r>
                      <w:rPr>
                        <w:rStyle w:val="Hyperlink"/>
                      </w:rPr>
                      <w:t xml:space="preserve">Recurrent expenditure (salaries and wages)—psychologists</w:t>
                    </w:r>
                  </w:hyperlink>
                </w:p>
              </w:tc>
              <w:tc>
                <w:tcPr>
                  <w:vAlign w:val="top"/>
                </w:tcPr>
                <w:p>
                  <w:r>
                    <w:t xml:space="preserve">288784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244ffdfa0d448ca">
                    <w:r>
                      <w:rPr>
                        <w:rStyle w:val="Hyperlink"/>
                      </w:rPr>
                      <w:t xml:space="preserve">Recurrent expenditure (salaries and wages)—registered nurses</w:t>
                    </w:r>
                  </w:hyperlink>
                </w:p>
              </w:tc>
              <w:tc>
                <w:tcPr>
                  <w:vAlign w:val="top"/>
                </w:tcPr>
                <w:p>
                  <w:r>
                    <w:t xml:space="preserve">270269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583831c2b3d4a25">
                    <w:r>
                      <w:rPr>
                        <w:rStyle w:val="Hyperlink"/>
                      </w:rPr>
                      <w:t xml:space="preserve">Recurrent expenditure (salaries and wages)—social workers</w:t>
                    </w:r>
                  </w:hyperlink>
                </w:p>
              </w:tc>
              <w:tc>
                <w:tcPr>
                  <w:vAlign w:val="top"/>
                </w:tcPr>
                <w:p>
                  <w:r>
                    <w:t xml:space="preserve">288780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94bc24076df4a45">
                    <w:r>
                      <w:rPr>
                        <w:rStyle w:val="Hyperlink"/>
                      </w:rPr>
                      <w:t xml:space="preserve">Recurrent expenditure—State or Territory health authority funded</w:t>
                    </w:r>
                  </w:hyperlink>
                </w:p>
              </w:tc>
              <w:tc>
                <w:tcPr>
                  <w:vAlign w:val="top"/>
                </w:tcPr>
                <w:p>
                  <w:r>
                    <w:t xml:space="preserve">288965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cf396c13d074930">
                    <w:r>
                      <w:rPr>
                        <w:rStyle w:val="Hyperlink"/>
                      </w:rPr>
                      <w:t xml:space="preserve">Recurrent expenditure—superannuation employer contributions</w:t>
                    </w:r>
                  </w:hyperlink>
                </w:p>
              </w:tc>
              <w:tc>
                <w:tcPr>
                  <w:vAlign w:val="top"/>
                </w:tcPr>
                <w:p>
                  <w:r>
                    <w:t xml:space="preserve">270371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1a0a8aef4d44bf1">
                    <w:r>
                      <w:rPr>
                        <w:rStyle w:val="Hyperlink"/>
                      </w:rPr>
                      <w:t xml:space="preserve">Recurrent expenditure—payments to visiting medical officers</w:t>
                    </w:r>
                  </w:hyperlink>
                </w:p>
              </w:tc>
              <w:tc>
                <w:tcPr>
                  <w:vAlign w:val="top"/>
                </w:tcPr>
                <w:p>
                  <w:r>
                    <w:t xml:space="preserve">270049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b6f1bb9f7b64e0e">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7dfd1ad2d7047fc">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31895e9a904490e">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26dc1c447c6d4b3a">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d94ce7ae598a4522">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de669af7f651429d">
                    <w:r>
                      <w:rPr>
                        <w:rStyle w:val="Hyperlink"/>
                      </w:rPr>
                      <w:t xml:space="preserve">Hospital identifier</w:t>
                    </w:r>
                  </w:hyperlink>
                </w:p>
              </w:tc>
              <w:tc>
                <w:tcPr>
                  <w:vAlign w:val="top"/>
                </w:tcPr>
                <w:p>
                  <w:r>
                    <w:t xml:space="preserve">404239</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864ace64cfd74c24">
                    <w:r>
                      <w:rPr>
                        <w:rStyle w:val="Hyperlink"/>
                      </w:rPr>
                      <w:t xml:space="preserve">Hospital name</w:t>
                    </w:r>
                  </w:hyperlink>
                </w:p>
              </w:tc>
              <w:tc>
                <w:tcPr>
                  <w:vAlign w:val="top"/>
                </w:tcPr>
                <w:p>
                  <w:r>
                    <w:t xml:space="preserve">407430</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4fb2a6a2042f4aee">
                    <w:r>
                      <w:rPr>
                        <w:rStyle w:val="Hyperlink"/>
                      </w:rPr>
                      <w:t xml:space="preserve">Grants to non-government organisations</w:t>
                    </w:r>
                  </w:hyperlink>
                </w:p>
              </w:tc>
              <w:tc>
                <w:tcPr>
                  <w:vAlign w:val="top"/>
                </w:tcPr>
                <w:p>
                  <w:r>
                    <w:t xml:space="preserve">567363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1088f816f7148b3">
                    <w:r>
                      <w:rPr>
                        <w:rStyle w:val="Hyperlink"/>
                      </w:rPr>
                      <w:t xml:space="preserve">Mental health NGO service type</w:t>
                    </w:r>
                  </w:hyperlink>
                </w:p>
              </w:tc>
              <w:tc>
                <w:tcPr>
                  <w:vAlign w:val="top"/>
                </w:tcPr>
                <w:p>
                  <w:r>
                    <w:t xml:space="preserve">567352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Counselling—face-to-face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Counselling, support, information and referral—telephone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Counselling, support, information and referral—online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Self-help—online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Group support 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Mutual support and self-help</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Staffed residential services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Personalised support—linked to housing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Personalised support—other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Family and carer support</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Individual advocacy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Care coordination</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Service integration infrastructure</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Education, employment and training</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Sector development and representation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Mental health promotion</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Mental illness prevention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and unspecified services</w:t>
                        </w:r>
                      </w:p>
                    </w:tc>
                  </w:tr>
                </w:tbl>
                <w:p/>
              </w:tc>
            </w:tr>
            <w:tr>
              <w:trPr/>
              <w:tc>
                <w:tcPr>
                  <w:tcMar>
                    <w:right w:w="29" w:type="dxa"/>
                  </w:tcMar>
                  <w:vAlign w:val="top"/>
                </w:tcPr>
                <w:p>
                  <w:pPr>
                    <w:keepNext/>
                    <w:jc w:val="center"/>
                  </w:pPr>
                  <w:r>
                    <w:t xml:space="preserve">-</w:t>
                  </w:r>
                </w:p>
              </w:tc>
              <w:tc>
                <w:tcPr>
                  <w:tcMar/>
                  <w:vAlign w:val="top"/>
                </w:tcPr>
                <w:p>
                  <w:hyperlink w:history="true" r:id="Rf437607e10524484">
                    <w:r>
                      <w:rPr>
                        <w:rStyle w:val="Hyperlink"/>
                      </w:rPr>
                      <w:t xml:space="preserve">Carer representation arrangements indicator</w:t>
                    </w:r>
                  </w:hyperlink>
                </w:p>
              </w:tc>
              <w:tc>
                <w:tcPr>
                  <w:vAlign w:val="top"/>
                </w:tcPr>
                <w:p>
                  <w:r>
                    <w:t xml:space="preserve">529383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9a6f1e457244852">
                    <w:r>
                      <w:rPr>
                        <w:rStyle w:val="Hyperlink"/>
                      </w:rPr>
                      <w:t xml:space="preserve">Consumer committee representation arrangements</w:t>
                    </w:r>
                  </w:hyperlink>
                </w:p>
              </w:tc>
              <w:tc>
                <w:tcPr>
                  <w:vAlign w:val="top"/>
                </w:tcPr>
                <w:p>
                  <w:r>
                    <w:t xml:space="preserve">288855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Formal position(s) for consumers exist on the organisation’s management committee for the appointment of person(s) to represent the interests of consumers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Specific consumer advisory committee(s) exists to advise on all relevant mental health services managed by the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Specific consumer advisory committee(s) exists to advise on some but not all relevant mental health services managed by the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Consumers participate on a broadly based advisory committee which include a mixture of organisations and groups representing a wide range of interests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Consumers are not represented on any advisory committee but are encouraged to meet with senior representatives of the organisation as required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 specific arrangements exist for consumer participation in planning and evaluation of services</w:t>
                        </w:r>
                      </w:p>
                    </w:tc>
                  </w:tr>
                </w:tbl>
                <w:p/>
              </w:tc>
            </w:tr>
            <w:tr>
              <w:trPr/>
              <w:tc>
                <w:tcPr>
                  <w:tcMar>
                    <w:right w:w="29" w:type="dxa"/>
                  </w:tcMar>
                  <w:vAlign w:val="top"/>
                </w:tcPr>
                <w:p>
                  <w:pPr>
                    <w:keepNext/>
                    <w:jc w:val="center"/>
                  </w:pPr>
                  <w:r>
                    <w:t xml:space="preserve">-</w:t>
                  </w:r>
                </w:p>
              </w:tc>
              <w:tc>
                <w:tcPr>
                  <w:tcMar/>
                  <w:vAlign w:val="top"/>
                </w:tcPr>
                <w:p>
                  <w:hyperlink w:history="true" r:id="Raf3c9ed7e64c4a5f">
                    <w:r>
                      <w:rPr>
                        <w:rStyle w:val="Hyperlink"/>
                      </w:rPr>
                      <w:t xml:space="preserve">Consumer representation arrangements indicator</w:t>
                    </w:r>
                  </w:hyperlink>
                </w:p>
              </w:tc>
              <w:tc>
                <w:tcPr>
                  <w:vAlign w:val="top"/>
                </w:tcPr>
                <w:p>
                  <w:r>
                    <w:t xml:space="preserve">529103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d49ebe48d9d4b56">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59d676a8dcc6447b">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6d1ea89e650041d5">
                    <w:r>
                      <w:rPr>
                        <w:rStyle w:val="Hyperlink"/>
                      </w:rPr>
                      <w:t xml:space="preserve">Specialised mental health service delivery setting</w:t>
                    </w:r>
                  </w:hyperlink>
                </w:p>
              </w:tc>
              <w:tc>
                <w:tcPr>
                  <w:vAlign w:val="top"/>
                </w:tcPr>
                <w:p>
                  <w:r>
                    <w:t xml:space="preserve">493347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Ambulatory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Organisational overhead setting</w:t>
                        </w:r>
                      </w:p>
                    </w:tc>
                  </w:tr>
                </w:tbl>
                <w:p/>
              </w:tc>
            </w:tr>
            <w:tr>
              <w:trPr/>
              <w:tc>
                <w:tcPr>
                  <w:tcMar>
                    <w:right w:w="29" w:type="dxa"/>
                  </w:tcMar>
                  <w:vAlign w:val="top"/>
                </w:tcPr>
                <w:p>
                  <w:pPr>
                    <w:keepNext/>
                    <w:jc w:val="center"/>
                  </w:pPr>
                  <w:r>
                    <w:t xml:space="preserve">-</w:t>
                  </w:r>
                </w:p>
              </w:tc>
              <w:tc>
                <w:tcPr>
                  <w:tcMar/>
                  <w:vAlign w:val="top"/>
                </w:tcPr>
                <w:p>
                  <w:hyperlink w:history="true" r:id="R33a1886eac2f46ea">
                    <w:r>
                      <w:rPr>
                        <w:rStyle w:val="Hyperlink"/>
                      </w:rPr>
                      <w:t xml:space="preserve">Use of formal complaints mechanism for carer participation arrangements indicator</w:t>
                    </w:r>
                  </w:hyperlink>
                </w:p>
              </w:tc>
              <w:tc>
                <w:tcPr>
                  <w:vAlign w:val="top"/>
                </w:tcPr>
                <w:p>
                  <w:r>
                    <w:t xml:space="preserve">564666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decb50df9e649c4">
                    <w:r>
                      <w:rPr>
                        <w:rStyle w:val="Hyperlink"/>
                      </w:rPr>
                      <w:t xml:space="preserve">Use of formal complaints mechanism for consumer participation arrangements indicator</w:t>
                    </w:r>
                  </w:hyperlink>
                </w:p>
              </w:tc>
              <w:tc>
                <w:tcPr>
                  <w:vAlign w:val="top"/>
                </w:tcPr>
                <w:p>
                  <w:r>
                    <w:t xml:space="preserve">564674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12b6aa5a7e54b4a">
                    <w:r>
                      <w:rPr>
                        <w:rStyle w:val="Hyperlink"/>
                      </w:rPr>
                      <w:t xml:space="preserve">Use of formal participation policy for carer participation arrangements indicator</w:t>
                    </w:r>
                  </w:hyperlink>
                </w:p>
              </w:tc>
              <w:tc>
                <w:tcPr>
                  <w:vAlign w:val="top"/>
                </w:tcPr>
                <w:p>
                  <w:r>
                    <w:t xml:space="preserve">529235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1adab6100404916">
                    <w:r>
                      <w:rPr>
                        <w:rStyle w:val="Hyperlink"/>
                      </w:rPr>
                      <w:t xml:space="preserve">Use of formal participation policy for consumer participation arrangements indicator</w:t>
                    </w:r>
                  </w:hyperlink>
                </w:p>
              </w:tc>
              <w:tc>
                <w:tcPr>
                  <w:vAlign w:val="top"/>
                </w:tcPr>
                <w:p>
                  <w:r>
                    <w:t xml:space="preserve">529185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0ebeaf8d6114e25">
                    <w:r>
                      <w:rPr>
                        <w:rStyle w:val="Hyperlink"/>
                      </w:rPr>
                      <w:t xml:space="preserve">Use of regular carer experience surveys for carer participation arrangements indicator</w:t>
                    </w:r>
                  </w:hyperlink>
                </w:p>
              </w:tc>
              <w:tc>
                <w:tcPr>
                  <w:vAlign w:val="top"/>
                </w:tcPr>
                <w:p>
                  <w:r>
                    <w:t xml:space="preserve">529231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eb792a9fd76438d">
                    <w:r>
                      <w:rPr>
                        <w:rStyle w:val="Hyperlink"/>
                      </w:rPr>
                      <w:t xml:space="preserve">Use of regular consumer experience surveys for consumer participation arrangements indicator</w:t>
                    </w:r>
                  </w:hyperlink>
                </w:p>
              </w:tc>
              <w:tc>
                <w:tcPr>
                  <w:vAlign w:val="top"/>
                </w:tcPr>
                <w:p>
                  <w:r>
                    <w:t xml:space="preserve">529170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3f9c60bc6354de4">
                    <w:r>
                      <w:rPr>
                        <w:rStyle w:val="Hyperlink"/>
                      </w:rPr>
                      <w:t xml:space="preserve">Use of regular discussion groups for carer participation arrangements indicator</w:t>
                    </w:r>
                  </w:hyperlink>
                </w:p>
              </w:tc>
              <w:tc>
                <w:tcPr>
                  <w:vAlign w:val="top"/>
                </w:tcPr>
                <w:p>
                  <w:r>
                    <w:t xml:space="preserve">529237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68f36097f424a03">
                    <w:r>
                      <w:rPr>
                        <w:rStyle w:val="Hyperlink"/>
                      </w:rPr>
                      <w:t xml:space="preserve">Use of regular discussion groups for consumer participation arrangements indicator</w:t>
                    </w:r>
                  </w:hyperlink>
                </w:p>
              </w:tc>
              <w:tc>
                <w:tcPr>
                  <w:vAlign w:val="top"/>
                </w:tcPr>
                <w:p>
                  <w:r>
                    <w:t xml:space="preserve">529224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47d3582f0224ac3">
                    <w:r>
                      <w:rPr>
                        <w:rStyle w:val="Hyperlink"/>
                      </w:rPr>
                      <w:t xml:space="preserve">National standards for mental health services review status</w:t>
                    </w:r>
                  </w:hyperlink>
                </w:p>
              </w:tc>
              <w:tc>
                <w:tcPr>
                  <w:vAlign w:val="top"/>
                </w:tcPr>
                <w:p>
                  <w:r>
                    <w:t xml:space="preserve">573549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The service unit had been reviewed and was judged to have met all of the applicable National standards as determined by the accrediting agency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The service unit had been reviewed by an external accrediting agency and was judged to have met some but not all of the National standards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The service unit was in the process of being reviewed by an external accrediting agency but the outcomes were not known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The service unit was booked for review by an external accrediting agency and was engaged in self-assessment preparation prior to the formal external review</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The service unit was engaged in self-assessment in relation to the National standards but did not have a contractual arrangement with an external accrediting agency for review</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The service unit had not commenced the preparations for review by an external accrediting agency but this was intended to be undertaken in the future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It had not been resolved whether the service unit would undertake review by an external accrediting agency under the National standards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The National standards are not applicable to this service unit</w:t>
                        </w:r>
                      </w:p>
                    </w:tc>
                  </w:tr>
                </w:tbl>
                <w:p/>
              </w:tc>
            </w:tr>
            <w:tr>
              <w:trPr/>
              <w:tc>
                <w:tcPr>
                  <w:tcMar>
                    <w:right w:w="29" w:type="dxa"/>
                  </w:tcMar>
                  <w:vAlign w:val="top"/>
                </w:tcPr>
                <w:p>
                  <w:pPr>
                    <w:keepNext/>
                    <w:jc w:val="center"/>
                  </w:pPr>
                  <w:r>
                    <w:t xml:space="preserve">-</w:t>
                  </w:r>
                </w:p>
              </w:tc>
              <w:tc>
                <w:tcPr>
                  <w:tcMar/>
                  <w:vAlign w:val="top"/>
                </w:tcPr>
                <w:p>
                  <w:hyperlink w:history="true" r:id="R07e3af63fdcd466d">
                    <w:r>
                      <w:rPr>
                        <w:rStyle w:val="Hyperlink"/>
                      </w:rPr>
                      <w:t xml:space="preserve">Specialised mental health service program type</w:t>
                    </w:r>
                  </w:hyperlink>
                </w:p>
              </w:tc>
              <w:tc>
                <w:tcPr>
                  <w:vAlign w:val="top"/>
                </w:tcPr>
                <w:p>
                  <w:r>
                    <w:t xml:space="preserve">288889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afd87f1faeae4473">
                    <w:r>
                      <w:rPr>
                        <w:rStyle w:val="Hyperlink"/>
                      </w:rPr>
                      <w:t xml:space="preserve">Admitted patient service unit identifier</w:t>
                    </w:r>
                  </w:hyperlink>
                </w:p>
              </w:tc>
              <w:tc>
                <w:tcPr>
                  <w:vAlign w:val="top"/>
                </w:tcPr>
                <w:p>
                  <w:r>
                    <w:t xml:space="preserve">404390</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75a6d586613141ac">
                    <w:r>
                      <w:rPr>
                        <w:rStyle w:val="Hyperlink"/>
                      </w:rPr>
                      <w:t xml:space="preserve">Admitted patient service unit name</w:t>
                    </w:r>
                  </w:hyperlink>
                </w:p>
              </w:tc>
              <w:tc>
                <w:tcPr>
                  <w:vAlign w:val="top"/>
                </w:tcPr>
                <w:p>
                  <w:r>
                    <w:t xml:space="preserve">407462</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e70ec14d09448ec">
                    <w:r>
                      <w:rPr>
                        <w:rStyle w:val="Hyperlink"/>
                      </w:rPr>
                      <w:t xml:space="preserve">Ambulatory service unit identifier</w:t>
                    </w:r>
                  </w:hyperlink>
                </w:p>
              </w:tc>
              <w:tc>
                <w:tcPr>
                  <w:vAlign w:val="top"/>
                </w:tcPr>
                <w:p>
                  <w:r>
                    <w:t xml:space="preserve">404829</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e87e16c7e7764087">
                    <w:r>
                      <w:rPr>
                        <w:rStyle w:val="Hyperlink"/>
                      </w:rPr>
                      <w:t xml:space="preserve">Ambulatory service unit name</w:t>
                    </w:r>
                  </w:hyperlink>
                </w:p>
              </w:tc>
              <w:tc>
                <w:tcPr>
                  <w:vAlign w:val="top"/>
                </w:tcPr>
                <w:p>
                  <w:r>
                    <w:t xml:space="preserve">409038</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1e2329fffa0d4ce2">
                    <w:r>
                      <w:rPr>
                        <w:rStyle w:val="Hyperlink"/>
                      </w:rPr>
                      <w:t xml:space="preserve">Co-location status of mental health service</w:t>
                    </w:r>
                  </w:hyperlink>
                </w:p>
              </w:tc>
              <w:tc>
                <w:tcPr>
                  <w:vAlign w:val="top"/>
                </w:tcPr>
                <w:p>
                  <w:r>
                    <w:t xml:space="preserve">286995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Co-located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co-located</w:t>
                        </w:r>
                      </w:p>
                    </w:tc>
                  </w:tr>
                </w:tbl>
                <w:p/>
              </w:tc>
            </w:tr>
            <w:tr>
              <w:trPr/>
              <w:tc>
                <w:tcPr>
                  <w:tcMar>
                    <w:right w:w="29" w:type="dxa"/>
                  </w:tcMar>
                  <w:vAlign w:val="top"/>
                </w:tcPr>
                <w:p>
                  <w:pPr>
                    <w:keepNext/>
                    <w:jc w:val="center"/>
                  </w:pPr>
                  <w:r>
                    <w:t xml:space="preserve">-</w:t>
                  </w:r>
                </w:p>
              </w:tc>
              <w:tc>
                <w:tcPr>
                  <w:tcMar/>
                  <w:vAlign w:val="top"/>
                </w:tcPr>
                <w:p>
                  <w:hyperlink w:history="true" r:id="R7fe9f6e23320487f">
                    <w:r>
                      <w:rPr>
                        <w:rStyle w:val="Hyperlink"/>
                      </w:rPr>
                      <w:t xml:space="preserve">Non-government non-profit indicator</w:t>
                    </w:r>
                  </w:hyperlink>
                </w:p>
              </w:tc>
              <w:tc>
                <w:tcPr>
                  <w:vAlign w:val="top"/>
                </w:tcPr>
                <w:p>
                  <w:r>
                    <w:t xml:space="preserve">378745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511fabc8484455a">
                    <w:r>
                      <w:rPr>
                        <w:rStyle w:val="Hyperlink"/>
                      </w:rPr>
                      <w:t xml:space="preserve">Number of clients receiving services</w:t>
                    </w:r>
                  </w:hyperlink>
                </w:p>
              </w:tc>
              <w:tc>
                <w:tcPr>
                  <w:vAlign w:val="top"/>
                </w:tcPr>
                <w:p>
                  <w:r>
                    <w:t xml:space="preserve">494391</w:t>
                  </w:r>
                </w:p>
              </w:tc>
              <w:tc>
                <w:tcPr>
                  <w:vAlign w:val="top"/>
                </w:tcPr>
                <w:p>
                  <w:r>
                    <w:t xml:space="preserve">Number
[6]</w:t>
                  </w:r>
                </w:p>
              </w:tc>
              <w:tc>
                <w:tcPr>
                  <w:vAlign w:val="top"/>
                </w:tcPr>
                <w:p>
                  <w:r>
                    <w:t xml:space="preserve">NNNNNN</w:t>
                  </w:r>
                  <w:r>
                    <w:br/>
                  </w:r>
                  <w:r>
                    <w:t xml:space="preserve">Total number of people or clients.</w:t>
                  </w:r>
                </w:p>
              </w:tc>
            </w:tr>
            <w:tr>
              <w:trPr/>
              <w:tc>
                <w:tcPr>
                  <w:tcMar>
                    <w:right w:w="29" w:type="dxa"/>
                  </w:tcMar>
                  <w:vAlign w:val="top"/>
                </w:tcPr>
                <w:p>
                  <w:pPr>
                    <w:keepNext/>
                    <w:jc w:val="center"/>
                  </w:pPr>
                  <w:r>
                    <w:t xml:space="preserve">-</w:t>
                  </w:r>
                </w:p>
              </w:tc>
              <w:tc>
                <w:tcPr>
                  <w:tcMar/>
                  <w:vAlign w:val="top"/>
                </w:tcPr>
                <w:p>
                  <w:hyperlink w:history="true" r:id="Re723ee15007a453b">
                    <w:r>
                      <w:rPr>
                        <w:rStyle w:val="Hyperlink"/>
                      </w:rPr>
                      <w:t xml:space="preserve">Specialised mental health service—hours staffed</w:t>
                    </w:r>
                  </w:hyperlink>
                </w:p>
              </w:tc>
              <w:tc>
                <w:tcPr>
                  <w:vAlign w:val="top"/>
                </w:tcPr>
                <w:p>
                  <w:r>
                    <w:t xml:space="preserve">288877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9a266a62e6b4bbf">
                    <w:r>
                      <w:rPr>
                        <w:rStyle w:val="Hyperlink"/>
                      </w:rPr>
                      <w:t xml:space="preserve">Number of service contacts</w:t>
                    </w:r>
                  </w:hyperlink>
                </w:p>
              </w:tc>
              <w:tc>
                <w:tcPr>
                  <w:vAlign w:val="top"/>
                </w:tcPr>
                <w:p>
                  <w:r>
                    <w:t xml:space="preserve">494401</w:t>
                  </w:r>
                </w:p>
              </w:tc>
              <w:tc>
                <w:tcPr>
                  <w:vAlign w:val="top"/>
                </w:tcPr>
                <w:p>
                  <w:r>
                    <w:t xml:space="preserve">Number
[6]</w:t>
                  </w:r>
                </w:p>
              </w:tc>
              <w:tc>
                <w:tcPr>
                  <w:vAlign w:val="top"/>
                </w:tcPr>
                <w:p>
                  <w:r>
                    <w:t xml:space="preserve">NNNNNN</w:t>
                  </w:r>
                  <w:r>
                    <w:br/>
                  </w:r>
                  <w:r>
                    <w:t xml:space="preserve">Total number of service contacts.</w:t>
                  </w:r>
                </w:p>
              </w:tc>
            </w:tr>
            <w:tr>
              <w:trPr/>
              <w:tc>
                <w:tcPr>
                  <w:tcMar>
                    <w:right w:w="29" w:type="dxa"/>
                  </w:tcMar>
                  <w:vAlign w:val="top"/>
                </w:tcPr>
                <w:p>
                  <w:pPr>
                    <w:keepNext/>
                    <w:jc w:val="center"/>
                  </w:pPr>
                  <w:r>
                    <w:t xml:space="preserve">-</w:t>
                  </w:r>
                </w:p>
              </w:tc>
              <w:tc>
                <w:tcPr>
                  <w:tcMar/>
                  <w:vAlign w:val="top"/>
                </w:tcPr>
                <w:p>
                  <w:hyperlink w:history="true" r:id="Re71cac8320834d0c">
                    <w:r>
                      <w:rPr>
                        <w:rStyle w:val="Hyperlink"/>
                      </w:rPr>
                      <w:t xml:space="preserve">Residential service unit identifier</w:t>
                    </w:r>
                  </w:hyperlink>
                </w:p>
              </w:tc>
              <w:tc>
                <w:tcPr>
                  <w:vAlign w:val="top"/>
                </w:tcPr>
                <w:p>
                  <w:r>
                    <w:t xml:space="preserve">404837</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d9ffeea34d9c4972">
                    <w:r>
                      <w:rPr>
                        <w:rStyle w:val="Hyperlink"/>
                      </w:rPr>
                      <w:t xml:space="preserve">Residential service unit name</w:t>
                    </w:r>
                  </w:hyperlink>
                </w:p>
              </w:tc>
              <w:tc>
                <w:tcPr>
                  <w:vAlign w:val="top"/>
                </w:tcPr>
                <w:p>
                  <w:r>
                    <w:t xml:space="preserve">407496</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ded7bfbb91db42d6">
                    <w:r>
                      <w:rPr>
                        <w:rStyle w:val="Hyperlink"/>
                      </w:rPr>
                      <w:t xml:space="preserve">Residual expenditure (mental health service)—academic positions</w:t>
                    </w:r>
                  </w:hyperlink>
                </w:p>
              </w:tc>
              <w:tc>
                <w:tcPr>
                  <w:vAlign w:val="top"/>
                </w:tcPr>
                <w:p>
                  <w:r>
                    <w:t xml:space="preserve">290151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57737c58b2b4fbc">
                    <w:r>
                      <w:rPr>
                        <w:rStyle w:val="Hyperlink"/>
                      </w:rPr>
                      <w:t xml:space="preserve">Residual expenditure (mental health service)—education and training</w:t>
                    </w:r>
                  </w:hyperlink>
                </w:p>
              </w:tc>
              <w:tc>
                <w:tcPr>
                  <w:vAlign w:val="top"/>
                </w:tcPr>
                <w:p>
                  <w:r>
                    <w:t xml:space="preserve">290149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98d9956f6b74428">
                    <w:r>
                      <w:rPr>
                        <w:rStyle w:val="Hyperlink"/>
                      </w:rPr>
                      <w:t xml:space="preserve">Residual expenditure (mental health service)—insurance</w:t>
                    </w:r>
                  </w:hyperlink>
                </w:p>
              </w:tc>
              <w:tc>
                <w:tcPr>
                  <w:vAlign w:val="top"/>
                </w:tcPr>
                <w:p>
                  <w:r>
                    <w:t xml:space="preserve">290164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4459dd71cf94984">
                    <w:r>
                      <w:rPr>
                        <w:rStyle w:val="Hyperlink"/>
                      </w:rPr>
                      <w:t xml:space="preserve">Residual expenditure (mental health service)—Mental Health Act Regulation or related legislation</w:t>
                    </w:r>
                  </w:hyperlink>
                </w:p>
              </w:tc>
              <w:tc>
                <w:tcPr>
                  <w:vAlign w:val="top"/>
                </w:tcPr>
                <w:p>
                  <w:r>
                    <w:t xml:space="preserve">376828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a34d045993640d5">
                    <w:r>
                      <w:rPr>
                        <w:rStyle w:val="Hyperlink"/>
                      </w:rPr>
                      <w:t xml:space="preserve">Residual expenditure (mental health service)—mental health promotion</w:t>
                    </w:r>
                  </w:hyperlink>
                </w:p>
              </w:tc>
              <w:tc>
                <w:tcPr>
                  <w:vAlign w:val="top"/>
                </w:tcPr>
                <w:p>
                  <w:r>
                    <w:t xml:space="preserve">290156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e3d4b2aeab749f5">
                    <w:r>
                      <w:rPr>
                        <w:rStyle w:val="Hyperlink"/>
                      </w:rPr>
                      <w:t xml:space="preserve">Residual expenditure (mental health service)—mental health research</w:t>
                    </w:r>
                  </w:hyperlink>
                </w:p>
              </w:tc>
              <w:tc>
                <w:tcPr>
                  <w:vAlign w:val="top"/>
                </w:tcPr>
                <w:p>
                  <w:r>
                    <w:t xml:space="preserve">290153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5e32691061c4d27">
                    <w:r>
                      <w:rPr>
                        <w:rStyle w:val="Hyperlink"/>
                      </w:rPr>
                      <w:t xml:space="preserve">Residual expenditure (mental health service)—other indirect expenditure</w:t>
                    </w:r>
                  </w:hyperlink>
                </w:p>
              </w:tc>
              <w:tc>
                <w:tcPr>
                  <w:vAlign w:val="top"/>
                </w:tcPr>
                <w:p>
                  <w:r>
                    <w:t xml:space="preserve">290187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080f679c3ed40b3">
                    <w:r>
                      <w:rPr>
                        <w:rStyle w:val="Hyperlink"/>
                      </w:rPr>
                      <w:t xml:space="preserve">Residual expenditure (mental health service)—patient transport services</w:t>
                    </w:r>
                  </w:hyperlink>
                </w:p>
              </w:tc>
              <w:tc>
                <w:tcPr>
                  <w:vAlign w:val="top"/>
                </w:tcPr>
                <w:p>
                  <w:r>
                    <w:t xml:space="preserve">290183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7c9e20372364bbf">
                    <w:r>
                      <w:rPr>
                        <w:rStyle w:val="Hyperlink"/>
                      </w:rPr>
                      <w:t xml:space="preserve">Residual expenditure (mental health service)—program administration</w:t>
                    </w:r>
                  </w:hyperlink>
                </w:p>
              </w:tc>
              <w:tc>
                <w:tcPr>
                  <w:vAlign w:val="top"/>
                </w:tcPr>
                <w:p>
                  <w:r>
                    <w:t xml:space="preserve">290145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d6223bac2764704">
                    <w:r>
                      <w:rPr>
                        <w:rStyle w:val="Hyperlink"/>
                      </w:rPr>
                      <w:t xml:space="preserve">Residual expenditure (mental health service)—property leasing costs</w:t>
                    </w:r>
                  </w:hyperlink>
                </w:p>
              </w:tc>
              <w:tc>
                <w:tcPr>
                  <w:vAlign w:val="top"/>
                </w:tcPr>
                <w:p>
                  <w:r>
                    <w:t xml:space="preserve">290185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06c4840c4c44da2">
                    <w:r>
                      <w:rPr>
                        <w:rStyle w:val="Hyperlink"/>
                      </w:rPr>
                      <w:t xml:space="preserve">Residual expenditure (mental health service)—service development</w:t>
                    </w:r>
                  </w:hyperlink>
                </w:p>
              </w:tc>
              <w:tc>
                <w:tcPr>
                  <w:vAlign w:val="top"/>
                </w:tcPr>
                <w:p>
                  <w:r>
                    <w:t xml:space="preserve">373040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8e4f901b6f7422f">
                    <w:r>
                      <w:rPr>
                        <w:rStyle w:val="Hyperlink"/>
                      </w:rPr>
                      <w:t xml:space="preserve">Residual expenditure (mental health service)—superannuation</w:t>
                    </w:r>
                  </w:hyperlink>
                </w:p>
              </w:tc>
              <w:tc>
                <w:tcPr>
                  <w:vAlign w:val="top"/>
                </w:tcPr>
                <w:p>
                  <w:r>
                    <w:t xml:space="preserve">290158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b317b62e53f4446">
                    <w:r>
                      <w:rPr>
                        <w:rStyle w:val="Hyperlink"/>
                      </w:rPr>
                      <w:t xml:space="preserve">Residual expenditure (mental health service)—support services</w:t>
                    </w:r>
                  </w:hyperlink>
                </w:p>
              </w:tc>
              <w:tc>
                <w:tcPr>
                  <w:vAlign w:val="top"/>
                </w:tcPr>
                <w:p>
                  <w:r>
                    <w:t xml:space="preserve">290147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d5bd35361a745b4">
                    <w:r>
                      <w:rPr>
                        <w:rStyle w:val="Hyperlink"/>
                      </w:rPr>
                      <w:t xml:space="preserve">Residual expenditure (mental health service)—workers compensation</w:t>
                    </w:r>
                  </w:hyperlink>
                </w:p>
              </w:tc>
              <w:tc>
                <w:tcPr>
                  <w:vAlign w:val="top"/>
                </w:tcPr>
                <w:p>
                  <w:r>
                    <w:t xml:space="preserve">290160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91bb390a7db4fb6">
                    <w:r>
                      <w:rPr>
                        <w:rStyle w:val="Hyperlink"/>
                      </w:rPr>
                      <w:t xml:space="preserve">Supported mental health housing places</w:t>
                    </w:r>
                  </w:hyperlink>
                </w:p>
              </w:tc>
              <w:tc>
                <w:tcPr>
                  <w:vAlign w:val="top"/>
                </w:tcPr>
                <w:p>
                  <w:r>
                    <w:t xml:space="preserve">390929</w:t>
                  </w:r>
                </w:p>
              </w:tc>
              <w:tc>
                <w:tcPr>
                  <w:vAlign w:val="top"/>
                </w:tcPr>
                <w:p>
                  <w:r>
                    <w:t xml:space="preserve">Number
[6]</w:t>
                  </w:r>
                </w:p>
              </w:tc>
              <w:tc>
                <w:tcPr>
                  <w:vAlign w:val="top"/>
                </w:tcPr>
                <w:p>
                  <w:r>
                    <w:t xml:space="preserve">NNNNNN</w:t>
                  </w:r>
                  <w:r>
                    <w:br/>
                  </w:r>
                  <w:r>
                    <w:t xml:space="preserve">The total number of housing places supported by specialised mental health services, targeted to people affected by mental illness or psychiatric disability.</w:t>
                  </w:r>
                </w:p>
              </w:tc>
            </w:tr>
            <w:tr>
              <w:trPr/>
              <w:tc>
                <w:tcPr>
                  <w:tcMar>
                    <w:right w:w="29" w:type="dxa"/>
                  </w:tcMar>
                  <w:vAlign w:val="top"/>
                </w:tcPr>
                <w:p>
                  <w:pPr>
                    <w:keepNext/>
                    <w:jc w:val="center"/>
                  </w:pPr>
                  <w:r>
                    <w:t xml:space="preserve">-</w:t>
                  </w:r>
                </w:p>
              </w:tc>
              <w:tc>
                <w:tcPr>
                  <w:tcMar/>
                  <w:vAlign w:val="top"/>
                </w:tcPr>
                <w:p>
                  <w:hyperlink w:history="true" r:id="R56e65d7b62d74a5c">
                    <w:r>
                      <w:rPr>
                        <w:rStyle w:val="Hyperlink"/>
                      </w:rPr>
                      <w:t xml:space="preserve">Specialised mental health service target population</w:t>
                    </w:r>
                  </w:hyperlink>
                </w:p>
              </w:tc>
              <w:tc>
                <w:tcPr>
                  <w:vAlign w:val="top"/>
                </w:tcPr>
                <w:p>
                  <w:r>
                    <w:t xml:space="preserve">493010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and adolescent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Older person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General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Youth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7a530f317c2406e">
                    <w:r>
                      <w:rPr>
                        <w:rStyle w:val="Hyperlink"/>
                      </w:rPr>
                      <w:t xml:space="preserve">Mental health services grants to non-government organisations by non-health departments</w:t>
                    </w:r>
                  </w:hyperlink>
                </w:p>
              </w:tc>
              <w:tc>
                <w:tcPr>
                  <w:vAlign w:val="top"/>
                </w:tcPr>
                <w:p>
                  <w:r>
                    <w:t xml:space="preserve">298940</w:t>
                  </w:r>
                </w:p>
              </w:tc>
              <w:tc>
                <w:tcPr>
                  <w:vAlign w:val="top"/>
                </w:tcPr>
                <w:p>
                  <w:r>
                    <w:t xml:space="preserve">Currency
[9]</w:t>
                  </w:r>
                </w:p>
              </w:tc>
              <w:tc>
                <w:tcPr>
                  <w:vAlign w:val="top"/>
                </w:tcPr>
                <w:p>
                  <w:r>
                    <w:t xml:space="preserve">N[N(8)]</w:t>
                  </w:r>
                  <w:r>
                    <w:br/>
                  </w:r>
                  <w:r>
                    <w:t xml:space="preserve">Total number of Australian dollars.</w:t>
                  </w:r>
                </w:p>
              </w:tc>
            </w:tr>
          </w:tbl>
          <w:p/>
        </w:tc>
      </w:tr>
    </w:tbl>
    <w:p>
      <w:r>
        <w:br/>
      </w:r>
    </w:p>
    <w:sectPr>
      <w:footerReference xmlns:r="http://schemas.openxmlformats.org/officeDocument/2006/relationships" w:type="default" r:id="R4af4a1e7ddb2477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645723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e992e97ed246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f4a1e7ddb2477e" /><Relationship Type="http://schemas.openxmlformats.org/officeDocument/2006/relationships/header" Target="/word/header1.xml" Id="Ra2241141603b4eec" /><Relationship Type="http://schemas.openxmlformats.org/officeDocument/2006/relationships/settings" Target="/word/settings.xml" Id="Re6176057ea5f43a2" /><Relationship Type="http://schemas.openxmlformats.org/officeDocument/2006/relationships/styles" Target="/word/styles.xml" Id="R67d2bc10778a4d58" /><Relationship Type="http://schemas.openxmlformats.org/officeDocument/2006/relationships/hyperlink" Target="https://meteor-uat.aihw.gov.au/content/585981" TargetMode="External" Id="R3d4cc12c1838486f" /><Relationship Type="http://schemas.openxmlformats.org/officeDocument/2006/relationships/hyperlink" Target="https://meteor-uat.aihw.gov.au/content/567363" TargetMode="External" Id="R80dc60f3f42647fa" /><Relationship Type="http://schemas.openxmlformats.org/officeDocument/2006/relationships/hyperlink" Target="https://meteor-uat.aihw.gov.au/content/567352" TargetMode="External" Id="Rf2eccf404be8440a" /><Relationship Type="http://schemas.openxmlformats.org/officeDocument/2006/relationships/hyperlink" Target="https://meteor-uat.aihw.gov.au/content/659774" TargetMode="External" Id="Rdef53c1ad8cd4fe6" /><Relationship Type="http://schemas.openxmlformats.org/officeDocument/2006/relationships/hyperlink" Target="https://meteor-uat.aihw.gov.au/content/374151" TargetMode="External" Id="Ra38c45ae0ca94c57" /><Relationship Type="http://schemas.openxmlformats.org/officeDocument/2006/relationships/hyperlink" Target="https://meteor-uat.aihw.gov.au/content/373650" TargetMode="External" Id="R45504e7f2b9b494c" /><Relationship Type="http://schemas.openxmlformats.org/officeDocument/2006/relationships/hyperlink" Target="https://meteor-uat.aihw.gov.au/content/534013" TargetMode="External" Id="Ra8ad42ed1033409d" /><Relationship Type="http://schemas.openxmlformats.org/officeDocument/2006/relationships/hyperlink" Target="https://meteor-uat.aihw.gov.au/content/287979" TargetMode="External" Id="R3add4f4f18b542b3" /><Relationship Type="http://schemas.openxmlformats.org/officeDocument/2006/relationships/hyperlink" Target="https://meteor-uat.aihw.gov.au/content/296577" TargetMode="External" Id="R23740a72f7c44ee9" /><Relationship Type="http://schemas.openxmlformats.org/officeDocument/2006/relationships/hyperlink" Target="https://meteor-uat.aihw.gov.au/content/286770" TargetMode="External" Id="Rd8600e9a229b4404" /><Relationship Type="http://schemas.openxmlformats.org/officeDocument/2006/relationships/hyperlink" Target="https://meteor-uat.aihw.gov.au/content/269941" TargetMode="External" Id="R75e2d547b2314d2d" /><Relationship Type="http://schemas.openxmlformats.org/officeDocument/2006/relationships/hyperlink" Target="https://meteor-uat.aihw.gov.au/content/270496" TargetMode="External" Id="R6f488ece89964064" /><Relationship Type="http://schemas.openxmlformats.org/officeDocument/2006/relationships/hyperlink" Target="https://meteor-uat.aihw.gov.au/content/287509" TargetMode="External" Id="R62f00a440a254f28" /><Relationship Type="http://schemas.openxmlformats.org/officeDocument/2006/relationships/hyperlink" Target="https://meteor-uat.aihw.gov.au/content/270495" TargetMode="External" Id="R5f8d1b74b5294b2a" /><Relationship Type="http://schemas.openxmlformats.org/officeDocument/2006/relationships/hyperlink" Target="https://meteor-uat.aihw.gov.au/content/270498" TargetMode="External" Id="R1a4a2ab4d9d8498f" /><Relationship Type="http://schemas.openxmlformats.org/officeDocument/2006/relationships/hyperlink" Target="https://meteor-uat.aihw.gov.au/content/270497" TargetMode="External" Id="R1ffb7615abf74fbf" /><Relationship Type="http://schemas.openxmlformats.org/officeDocument/2006/relationships/hyperlink" Target="https://meteor-uat.aihw.gov.au/content/450762" TargetMode="External" Id="R5e917369352e4afd" /><Relationship Type="http://schemas.openxmlformats.org/officeDocument/2006/relationships/hyperlink" Target="https://meteor-uat.aihw.gov.au/content/494044" TargetMode="External" Id="R4586c405df204026" /><Relationship Type="http://schemas.openxmlformats.org/officeDocument/2006/relationships/hyperlink" Target="https://meteor-uat.aihw.gov.au/content/450821" TargetMode="External" Id="Rc6c3881e1d0a4548" /><Relationship Type="http://schemas.openxmlformats.org/officeDocument/2006/relationships/hyperlink" Target="https://meteor-uat.aihw.gov.au/content/426703" TargetMode="External" Id="R7e880de47aa24963" /><Relationship Type="http://schemas.openxmlformats.org/officeDocument/2006/relationships/hyperlink" Target="https://meteor-uat.aihw.gov.au/content/287603" TargetMode="External" Id="R5d02ac40cc5b4a3c" /><Relationship Type="http://schemas.openxmlformats.org/officeDocument/2006/relationships/hyperlink" Target="https://meteor-uat.aihw.gov.au/content/287611" TargetMode="External" Id="R01dd7b9d14a7447e" /><Relationship Type="http://schemas.openxmlformats.org/officeDocument/2006/relationships/hyperlink" Target="https://meteor-uat.aihw.gov.au/content/287531" TargetMode="External" Id="R624db7530c114c53" /><Relationship Type="http://schemas.openxmlformats.org/officeDocument/2006/relationships/hyperlink" Target="https://meteor-uat.aihw.gov.au/content/270171" TargetMode="External" Id="Reb39640298ca4bb0" /><Relationship Type="http://schemas.openxmlformats.org/officeDocument/2006/relationships/hyperlink" Target="https://meteor-uat.aihw.gov.au/content/287529" TargetMode="External" Id="R02777e1ec6cc4dc4" /><Relationship Type="http://schemas.openxmlformats.org/officeDocument/2006/relationships/hyperlink" Target="https://meteor-uat.aihw.gov.au/content/287609" TargetMode="External" Id="R0af138cc668e4c40" /><Relationship Type="http://schemas.openxmlformats.org/officeDocument/2006/relationships/hyperlink" Target="https://meteor-uat.aihw.gov.au/content/270500" TargetMode="External" Id="R7d7df310f0844feb" /><Relationship Type="http://schemas.openxmlformats.org/officeDocument/2006/relationships/hyperlink" Target="https://meteor-uat.aihw.gov.au/content/270494" TargetMode="External" Id="R0e462e9835834dc8" /><Relationship Type="http://schemas.openxmlformats.org/officeDocument/2006/relationships/hyperlink" Target="https://meteor-uat.aihw.gov.au/content/287607" TargetMode="External" Id="R0f7935deee9d4567" /><Relationship Type="http://schemas.openxmlformats.org/officeDocument/2006/relationships/hyperlink" Target="https://meteor-uat.aihw.gov.au/content/584333" TargetMode="External" Id="R6602cb2e2904468a" /><Relationship Type="http://schemas.openxmlformats.org/officeDocument/2006/relationships/hyperlink" Target="https://meteor-uat.aihw.gov.au/content/270407" TargetMode="External" Id="R6a3c129616c9467e" /><Relationship Type="http://schemas.openxmlformats.org/officeDocument/2006/relationships/hyperlink" Target="https://meteor-uat.aihw.gov.au/content/270107" TargetMode="External" Id="R3fc98de3d2794f9e" /><Relationship Type="http://schemas.openxmlformats.org/officeDocument/2006/relationships/hyperlink" Target="https://meteor-uat.aihw.gov.au/content/377992" TargetMode="External" Id="Rd18c59b6b99e4e88" /><Relationship Type="http://schemas.openxmlformats.org/officeDocument/2006/relationships/hyperlink" Target="https://meteor-uat.aihw.gov.au/content/270279" TargetMode="External" Id="Re581bf709db3452d" /><Relationship Type="http://schemas.openxmlformats.org/officeDocument/2006/relationships/hyperlink" Target="https://meteor-uat.aihw.gov.au/content/270283" TargetMode="External" Id="R6ad1233d8ed24f1e" /><Relationship Type="http://schemas.openxmlformats.org/officeDocument/2006/relationships/hyperlink" Target="https://meteor-uat.aihw.gov.au/content/270282" TargetMode="External" Id="R0ce2b8a4ceae497b" /><Relationship Type="http://schemas.openxmlformats.org/officeDocument/2006/relationships/hyperlink" Target="https://meteor-uat.aihw.gov.au/content/270284" TargetMode="External" Id="Rfaad9f82ec934601" /><Relationship Type="http://schemas.openxmlformats.org/officeDocument/2006/relationships/hyperlink" Target="https://meteor-uat.aihw.gov.au/content/270186" TargetMode="External" Id="R3dafb4ed1a78425f" /><Relationship Type="http://schemas.openxmlformats.org/officeDocument/2006/relationships/hyperlink" Target="https://meteor-uat.aihw.gov.au/content/270358" TargetMode="External" Id="R62e9ef05906a4338" /><Relationship Type="http://schemas.openxmlformats.org/officeDocument/2006/relationships/hyperlink" Target="https://meteor-uat.aihw.gov.au/content/288031" TargetMode="External" Id="R0366035ed9df4ca0" /><Relationship Type="http://schemas.openxmlformats.org/officeDocument/2006/relationships/hyperlink" Target="https://meteor-uat.aihw.gov.au/content/290583" TargetMode="External" Id="R6e81b5d4dec34f30" /><Relationship Type="http://schemas.openxmlformats.org/officeDocument/2006/relationships/hyperlink" Target="https://meteor-uat.aihw.gov.au/content/270126" TargetMode="External" Id="Rab4db14f99e6420f" /><Relationship Type="http://schemas.openxmlformats.org/officeDocument/2006/relationships/hyperlink" Target="https://meteor-uat.aihw.gov.au/content/288071" TargetMode="External" Id="R27d2711166fa4536" /><Relationship Type="http://schemas.openxmlformats.org/officeDocument/2006/relationships/hyperlink" Target="https://meteor-uat.aihw.gov.au/content/288075" TargetMode="External" Id="Rbd6bd25228a5487f" /><Relationship Type="http://schemas.openxmlformats.org/officeDocument/2006/relationships/hyperlink" Target="https://meteor-uat.aihw.gov.au/content/270048" TargetMode="External" Id="Rb0d2ad341622460d" /><Relationship Type="http://schemas.openxmlformats.org/officeDocument/2006/relationships/hyperlink" Target="https://meteor-uat.aihw.gov.au/content/288685" TargetMode="External" Id="R6f192e2c9a0b40fa" /><Relationship Type="http://schemas.openxmlformats.org/officeDocument/2006/relationships/hyperlink" Target="https://meteor-uat.aihw.gov.au/content/269970" TargetMode="External" Id="R4fc987b7f36b4006" /><Relationship Type="http://schemas.openxmlformats.org/officeDocument/2006/relationships/hyperlink" Target="https://meteor-uat.aihw.gov.au/content/270275" TargetMode="External" Id="R045680529d0141dd" /><Relationship Type="http://schemas.openxmlformats.org/officeDocument/2006/relationships/hyperlink" Target="https://meteor-uat.aihw.gov.au/content/288767" TargetMode="External" Id="Rc8d06a52181e4baf" /><Relationship Type="http://schemas.openxmlformats.org/officeDocument/2006/relationships/hyperlink" Target="https://meteor-uat.aihw.gov.au/content/270276" TargetMode="External" Id="R454ec7d9fd73448b" /><Relationship Type="http://schemas.openxmlformats.org/officeDocument/2006/relationships/hyperlink" Target="https://meteor-uat.aihw.gov.au/content/270270" TargetMode="External" Id="R6a66bd32959e42ca" /><Relationship Type="http://schemas.openxmlformats.org/officeDocument/2006/relationships/hyperlink" Target="https://meteor-uat.aihw.gov.au/content/451432" TargetMode="External" Id="Rd7db71917c334e57" /><Relationship Type="http://schemas.openxmlformats.org/officeDocument/2006/relationships/hyperlink" Target="https://meteor-uat.aihw.gov.au/content/451428" TargetMode="External" Id="R6d4ed9f4929f415b" /><Relationship Type="http://schemas.openxmlformats.org/officeDocument/2006/relationships/hyperlink" Target="https://meteor-uat.aihw.gov.au/content/288778" TargetMode="External" Id="Ra08b6e7f33f84280" /><Relationship Type="http://schemas.openxmlformats.org/officeDocument/2006/relationships/hyperlink" Target="https://meteor-uat.aihw.gov.au/content/288786" TargetMode="External" Id="Rb69f5a6a9c7247f5" /><Relationship Type="http://schemas.openxmlformats.org/officeDocument/2006/relationships/hyperlink" Target="https://meteor-uat.aihw.gov.au/content/288776" TargetMode="External" Id="R3f36ce12a96443c5" /><Relationship Type="http://schemas.openxmlformats.org/officeDocument/2006/relationships/hyperlink" Target="https://meteor-uat.aihw.gov.au/content/270273" TargetMode="External" Id="R3e08b6ef2c9c46af" /><Relationship Type="http://schemas.openxmlformats.org/officeDocument/2006/relationships/hyperlink" Target="https://meteor-uat.aihw.gov.au/content/288774" TargetMode="External" Id="R236c2419ad3a416d" /><Relationship Type="http://schemas.openxmlformats.org/officeDocument/2006/relationships/hyperlink" Target="https://meteor-uat.aihw.gov.au/content/288784" TargetMode="External" Id="Rbeebf568fc914045" /><Relationship Type="http://schemas.openxmlformats.org/officeDocument/2006/relationships/hyperlink" Target="https://meteor-uat.aihw.gov.au/content/270269" TargetMode="External" Id="R7244ffdfa0d448ca" /><Relationship Type="http://schemas.openxmlformats.org/officeDocument/2006/relationships/hyperlink" Target="https://meteor-uat.aihw.gov.au/content/288780" TargetMode="External" Id="Rc583831c2b3d4a25" /><Relationship Type="http://schemas.openxmlformats.org/officeDocument/2006/relationships/hyperlink" Target="https://meteor-uat.aihw.gov.au/content/288965" TargetMode="External" Id="Rc94bc24076df4a45" /><Relationship Type="http://schemas.openxmlformats.org/officeDocument/2006/relationships/hyperlink" Target="https://meteor-uat.aihw.gov.au/content/270371" TargetMode="External" Id="Rbcf396c13d074930" /><Relationship Type="http://schemas.openxmlformats.org/officeDocument/2006/relationships/hyperlink" Target="https://meteor-uat.aihw.gov.au/content/270049" TargetMode="External" Id="R61a0a8aef4d44bf1" /><Relationship Type="http://schemas.openxmlformats.org/officeDocument/2006/relationships/hyperlink" Target="https://meteor-uat.aihw.gov.au/content/269940" TargetMode="External" Id="R4b6f1bb9f7b64e0e" /><Relationship Type="http://schemas.openxmlformats.org/officeDocument/2006/relationships/hyperlink" Target="https://meteor-uat.aihw.gov.au/content/407187" TargetMode="External" Id="R67dfd1ad2d7047fc" /><Relationship Type="http://schemas.openxmlformats.org/officeDocument/2006/relationships/hyperlink" Target="https://meteor-uat.aihw.gov.au/content/269977" TargetMode="External" Id="Rc31895e9a904490e" /><Relationship Type="http://schemas.openxmlformats.org/officeDocument/2006/relationships/hyperlink" Target="https://meteor-uat.aihw.gov.au/content/404858" TargetMode="External" Id="R26dc1c447c6d4b3a" /><Relationship Type="http://schemas.openxmlformats.org/officeDocument/2006/relationships/hyperlink" Target="https://meteor-uat.aihw.gov.au/content/409209" TargetMode="External" Id="Rd94ce7ae598a4522" /><Relationship Type="http://schemas.openxmlformats.org/officeDocument/2006/relationships/hyperlink" Target="https://meteor-uat.aihw.gov.au/content/404239" TargetMode="External" Id="Rde669af7f651429d" /><Relationship Type="http://schemas.openxmlformats.org/officeDocument/2006/relationships/hyperlink" Target="https://meteor-uat.aihw.gov.au/content/407430" TargetMode="External" Id="R864ace64cfd74c24" /><Relationship Type="http://schemas.openxmlformats.org/officeDocument/2006/relationships/hyperlink" Target="https://meteor-uat.aihw.gov.au/content/567363" TargetMode="External" Id="R4fb2a6a2042f4aee" /><Relationship Type="http://schemas.openxmlformats.org/officeDocument/2006/relationships/hyperlink" Target="https://meteor-uat.aihw.gov.au/content/567352" TargetMode="External" Id="Rb1088f816f7148b3" /><Relationship Type="http://schemas.openxmlformats.org/officeDocument/2006/relationships/hyperlink" Target="https://meteor-uat.aihw.gov.au/content/529383" TargetMode="External" Id="Rf437607e10524484" /><Relationship Type="http://schemas.openxmlformats.org/officeDocument/2006/relationships/hyperlink" Target="https://meteor-uat.aihw.gov.au/content/288855" TargetMode="External" Id="Rd9a6f1e457244852" /><Relationship Type="http://schemas.openxmlformats.org/officeDocument/2006/relationships/hyperlink" Target="https://meteor-uat.aihw.gov.au/content/529103" TargetMode="External" Id="Raf3c9ed7e64c4a5f" /><Relationship Type="http://schemas.openxmlformats.org/officeDocument/2006/relationships/hyperlink" Target="https://meteor-uat.aihw.gov.au/content/404186" TargetMode="External" Id="Red49ebe48d9d4b56" /><Relationship Type="http://schemas.openxmlformats.org/officeDocument/2006/relationships/hyperlink" Target="https://meteor-uat.aihw.gov.au/content/405767" TargetMode="External" Id="R59d676a8dcc6447b" /><Relationship Type="http://schemas.openxmlformats.org/officeDocument/2006/relationships/hyperlink" Target="https://meteor-uat.aihw.gov.au/content/493347" TargetMode="External" Id="R6d1ea89e650041d5" /><Relationship Type="http://schemas.openxmlformats.org/officeDocument/2006/relationships/hyperlink" Target="https://meteor-uat.aihw.gov.au/content/564666" TargetMode="External" Id="R33a1886eac2f46ea" /><Relationship Type="http://schemas.openxmlformats.org/officeDocument/2006/relationships/hyperlink" Target="https://meteor-uat.aihw.gov.au/content/564674" TargetMode="External" Id="Radecb50df9e649c4" /><Relationship Type="http://schemas.openxmlformats.org/officeDocument/2006/relationships/hyperlink" Target="https://meteor-uat.aihw.gov.au/content/529235" TargetMode="External" Id="R512b6aa5a7e54b4a" /><Relationship Type="http://schemas.openxmlformats.org/officeDocument/2006/relationships/hyperlink" Target="https://meteor-uat.aihw.gov.au/content/529185" TargetMode="External" Id="R01adab6100404916" /><Relationship Type="http://schemas.openxmlformats.org/officeDocument/2006/relationships/hyperlink" Target="https://meteor-uat.aihw.gov.au/content/529231" TargetMode="External" Id="Rf0ebeaf8d6114e25" /><Relationship Type="http://schemas.openxmlformats.org/officeDocument/2006/relationships/hyperlink" Target="https://meteor-uat.aihw.gov.au/content/529170" TargetMode="External" Id="R6eb792a9fd76438d" /><Relationship Type="http://schemas.openxmlformats.org/officeDocument/2006/relationships/hyperlink" Target="https://meteor-uat.aihw.gov.au/content/529237" TargetMode="External" Id="R63f9c60bc6354de4" /><Relationship Type="http://schemas.openxmlformats.org/officeDocument/2006/relationships/hyperlink" Target="https://meteor-uat.aihw.gov.au/content/529224" TargetMode="External" Id="Rc68f36097f424a03" /><Relationship Type="http://schemas.openxmlformats.org/officeDocument/2006/relationships/hyperlink" Target="https://meteor-uat.aihw.gov.au/content/573549" TargetMode="External" Id="R847d3582f0224ac3" /><Relationship Type="http://schemas.openxmlformats.org/officeDocument/2006/relationships/hyperlink" Target="https://meteor-uat.aihw.gov.au/content/288889" TargetMode="External" Id="R07e3af63fdcd466d" /><Relationship Type="http://schemas.openxmlformats.org/officeDocument/2006/relationships/hyperlink" Target="https://meteor-uat.aihw.gov.au/content/404390" TargetMode="External" Id="Rafd87f1faeae4473" /><Relationship Type="http://schemas.openxmlformats.org/officeDocument/2006/relationships/hyperlink" Target="https://meteor-uat.aihw.gov.au/content/407462" TargetMode="External" Id="R75a6d586613141ac" /><Relationship Type="http://schemas.openxmlformats.org/officeDocument/2006/relationships/hyperlink" Target="https://meteor-uat.aihw.gov.au/content/404829" TargetMode="External" Id="Rce70ec14d09448ec" /><Relationship Type="http://schemas.openxmlformats.org/officeDocument/2006/relationships/hyperlink" Target="https://meteor-uat.aihw.gov.au/content/409038" TargetMode="External" Id="Re87e16c7e7764087" /><Relationship Type="http://schemas.openxmlformats.org/officeDocument/2006/relationships/hyperlink" Target="https://meteor-uat.aihw.gov.au/content/286995" TargetMode="External" Id="R1e2329fffa0d4ce2" /><Relationship Type="http://schemas.openxmlformats.org/officeDocument/2006/relationships/hyperlink" Target="https://meteor-uat.aihw.gov.au/content/378745" TargetMode="External" Id="R7fe9f6e23320487f" /><Relationship Type="http://schemas.openxmlformats.org/officeDocument/2006/relationships/hyperlink" Target="https://meteor-uat.aihw.gov.au/content/494391" TargetMode="External" Id="Rb511fabc8484455a" /><Relationship Type="http://schemas.openxmlformats.org/officeDocument/2006/relationships/hyperlink" Target="https://meteor-uat.aihw.gov.au/content/288877" TargetMode="External" Id="Re723ee15007a453b" /><Relationship Type="http://schemas.openxmlformats.org/officeDocument/2006/relationships/hyperlink" Target="https://meteor-uat.aihw.gov.au/content/494401" TargetMode="External" Id="R79a266a62e6b4bbf" /><Relationship Type="http://schemas.openxmlformats.org/officeDocument/2006/relationships/hyperlink" Target="https://meteor-uat.aihw.gov.au/content/404837" TargetMode="External" Id="Re71cac8320834d0c" /><Relationship Type="http://schemas.openxmlformats.org/officeDocument/2006/relationships/hyperlink" Target="https://meteor-uat.aihw.gov.au/content/407496" TargetMode="External" Id="Rd9ffeea34d9c4972" /><Relationship Type="http://schemas.openxmlformats.org/officeDocument/2006/relationships/hyperlink" Target="https://meteor-uat.aihw.gov.au/content/290151" TargetMode="External" Id="Rded7bfbb91db42d6" /><Relationship Type="http://schemas.openxmlformats.org/officeDocument/2006/relationships/hyperlink" Target="https://meteor-uat.aihw.gov.au/content/290149" TargetMode="External" Id="Re57737c58b2b4fbc" /><Relationship Type="http://schemas.openxmlformats.org/officeDocument/2006/relationships/hyperlink" Target="https://meteor-uat.aihw.gov.au/content/290164" TargetMode="External" Id="Rd98d9956f6b74428" /><Relationship Type="http://schemas.openxmlformats.org/officeDocument/2006/relationships/hyperlink" Target="https://meteor-uat.aihw.gov.au/content/376828" TargetMode="External" Id="R94459dd71cf94984" /><Relationship Type="http://schemas.openxmlformats.org/officeDocument/2006/relationships/hyperlink" Target="https://meteor-uat.aihw.gov.au/content/290156" TargetMode="External" Id="Rca34d045993640d5" /><Relationship Type="http://schemas.openxmlformats.org/officeDocument/2006/relationships/hyperlink" Target="https://meteor-uat.aihw.gov.au/content/290153" TargetMode="External" Id="Rfe3d4b2aeab749f5" /><Relationship Type="http://schemas.openxmlformats.org/officeDocument/2006/relationships/hyperlink" Target="https://meteor-uat.aihw.gov.au/content/290187" TargetMode="External" Id="R05e32691061c4d27" /><Relationship Type="http://schemas.openxmlformats.org/officeDocument/2006/relationships/hyperlink" Target="https://meteor-uat.aihw.gov.au/content/290183" TargetMode="External" Id="R0080f679c3ed40b3" /><Relationship Type="http://schemas.openxmlformats.org/officeDocument/2006/relationships/hyperlink" Target="https://meteor-uat.aihw.gov.au/content/290145" TargetMode="External" Id="Rf7c9e20372364bbf" /><Relationship Type="http://schemas.openxmlformats.org/officeDocument/2006/relationships/hyperlink" Target="https://meteor-uat.aihw.gov.au/content/290185" TargetMode="External" Id="Rbd6223bac2764704" /><Relationship Type="http://schemas.openxmlformats.org/officeDocument/2006/relationships/hyperlink" Target="https://meteor-uat.aihw.gov.au/content/373040" TargetMode="External" Id="Ra06c4840c4c44da2" /><Relationship Type="http://schemas.openxmlformats.org/officeDocument/2006/relationships/hyperlink" Target="https://meteor-uat.aihw.gov.au/content/290158" TargetMode="External" Id="Rd8e4f901b6f7422f" /><Relationship Type="http://schemas.openxmlformats.org/officeDocument/2006/relationships/hyperlink" Target="https://meteor-uat.aihw.gov.au/content/290147" TargetMode="External" Id="R9b317b62e53f4446" /><Relationship Type="http://schemas.openxmlformats.org/officeDocument/2006/relationships/hyperlink" Target="https://meteor-uat.aihw.gov.au/content/290160" TargetMode="External" Id="R3d5bd35361a745b4" /><Relationship Type="http://schemas.openxmlformats.org/officeDocument/2006/relationships/hyperlink" Target="https://meteor-uat.aihw.gov.au/content/390929" TargetMode="External" Id="Re91bb390a7db4fb6" /><Relationship Type="http://schemas.openxmlformats.org/officeDocument/2006/relationships/hyperlink" Target="https://meteor-uat.aihw.gov.au/content/493010" TargetMode="External" Id="R56e65d7b62d74a5c" /><Relationship Type="http://schemas.openxmlformats.org/officeDocument/2006/relationships/hyperlink" Target="https://meteor-uat.aihw.gov.au/content/298940" TargetMode="External" Id="Rf7a530f317c2406e" /></Relationships>
</file>

<file path=word/_rels/header1.xml.rels>&#65279;<?xml version="1.0" encoding="utf-8"?><Relationships xmlns="http://schemas.openxmlformats.org/package/2006/relationships"><Relationship Type="http://schemas.openxmlformats.org/officeDocument/2006/relationships/image" Target="/media/image.png" Id="R78e992e97ed2468f" /></Relationships>
</file>