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27f67c019a4cf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laparoscopic cholecystectomy hospitalisations per 100,000 people,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laparoscopic cholecystectomy hospitalisations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Laparoscopic cholecystectomy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b7435c06b4ddf">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laparoscopic cholecystectomy hospitalisations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ad5146b20f4c90">
              <w:r>
                <w:rPr>
                  <w:rStyle w:val="Hyperlink"/>
                </w:rPr>
                <w:t xml:space="preserve">Australian Atlas of Healthcare Variation 2017</w:t>
              </w:r>
            </w:hyperlink>
          </w:p>
          <w:p>
            <w:pPr>
              <w:pStyle w:val="registration-status"/>
              <w:spacing w:before="0" w:after="0"/>
            </w:pPr>
            <w:hyperlink w:history="true" r:id="R8ad3097f692c4c8f">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for laparoscopic</w:t>
            </w:r>
            <w:r>
              <w:rPr>
                <w:rStyle w:val="row-content-rich-text"/>
                <w:b/>
              </w:rPr>
              <w:t xml:space="preserve">cholecystectomies</w:t>
            </w:r>
          </w:p>
          <w:p>
            <w:pPr>
              <w:spacing w:after="160"/>
            </w:pPr>
            <w:r>
              <w:rPr>
                <w:rStyle w:val="row-content-rich-text"/>
                <w:b/>
              </w:rPr>
              <w:t xml:space="preserve"> </w:t>
            </w:r>
          </w:p>
          <w:tbl>
            <w:tblPr>
              <w:tblStyle w:val="TableGrid"/>
              <w:tblW w:w="5000" w:type="pct"/>
              <w:tblLayout w:type="autofit"/>
            </w:tblPr>
            <w:tblGrid>
              <w:gridCol/>
              <w:gridCol/>
              <w:gridCol/>
            </w:tblGrid>
            <w:tr>
              <w:trPr/>
              <w:tc>
                <w:tcPr>
                  <w:tcW w:w="1500" w:type="pct"/>
                  <w:vAlign w:val="top"/>
                </w:tcPr>
                <w:p>
                  <w:pPr/>
                  <w:r>
                    <w:rPr>
                      <w:rStyle w:val="row-content-rich-text"/>
                      <w:b/>
                    </w:rPr>
                    <w:t xml:space="preserve">ACHI 8th edition code</w:t>
                  </w:r>
                </w:p>
              </w:tc>
              <w:tc>
                <w:tcPr>
                  <w:tcW w:w="950" w:type="pct"/>
                  <w:vAlign w:val="top"/>
                </w:tcPr>
                <w:p>
                  <w:r>
                    <w:rPr>
                      <w:b/>
                    </w:rPr>
                    <w:t xml:space="preserve">Description</w:t>
                  </w:r>
                </w:p>
              </w:tc>
              <w:tc>
                <w:tcPr>
                  <w:tcW w:w="2500" w:type="pct"/>
                  <w:vAlign w:val="top"/>
                </w:tcPr>
                <w:p>
                  <w:r>
                    <w:rPr>
                      <w:b/>
                    </w:rPr>
                    <w:t xml:space="preserve">Additional requirements</w:t>
                  </w:r>
                </w:p>
              </w:tc>
            </w:tr>
            <w:tr>
              <w:trPr/>
              <w:tc>
                <w:tcPr>
                  <w:tcW w:w="1500" w:type="pct"/>
                  <w:vAlign w:val="top"/>
                </w:tcPr>
                <w:p>
                  <w:r>
                    <w:t xml:space="preserve">30445-00 [965]</w:t>
                  </w:r>
                </w:p>
              </w:tc>
              <w:tc>
                <w:tcPr>
                  <w:tcW w:w="950" w:type="pct"/>
                  <w:vAlign w:val="top"/>
                </w:tcPr>
                <w:p>
                  <w:r>
                    <w:t xml:space="preserve">Laparoscopic cholecystectomy</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500" w:type="pct"/>
                  <w:vAlign w:val="top"/>
                </w:tcPr>
                <w:p>
                  <w:r>
                    <w:t xml:space="preserve">30448-00 [965]</w:t>
                  </w:r>
                </w:p>
              </w:tc>
              <w:tc>
                <w:tcPr>
                  <w:tcW w:w="950" w:type="pct"/>
                  <w:vMerge/>
                </w:tcPr>
                <w:p/>
              </w:tc>
              <w:tc>
                <w:tcPr>
                  <w:tcW w:w="2500" w:type="pct"/>
                  <w:vAlign w:val="top"/>
                </w:tcPr>
                <w:p>
                  <w:r>
                    <w:t xml:space="preserve">Laparoscopic cholecystectomy with exploration of common bile duct via cystic duct</w:t>
                  </w:r>
                </w:p>
              </w:tc>
            </w:tr>
            <w:tr>
              <w:trPr/>
              <w:tc>
                <w:tcPr>
                  <w:tcW w:w="1500" w:type="pct"/>
                  <w:vAlign w:val="top"/>
                </w:tcPr>
                <w:p>
                  <w:r>
                    <w:t xml:space="preserve">30449-00 [965]</w:t>
                  </w:r>
                </w:p>
              </w:tc>
              <w:tc>
                <w:tcPr>
                  <w:tcW w:w="950" w:type="pct"/>
                  <w:vMerge/>
                </w:tcPr>
                <w:p/>
              </w:tc>
              <w:tc>
                <w:tcPr>
                  <w:tcW w:w="2500" w:type="pct"/>
                  <w:vAlign w:val="top"/>
                </w:tcPr>
                <w:p>
                  <w:r>
                    <w:t xml:space="preserve">Laparoscopic cholecystectomy with exploration of common bile duct via laparoscopic choledochotomy</w:t>
                  </w:r>
                </w:p>
              </w:tc>
            </w:tr>
          </w:tbl>
          <w:p>
            <w:r>
              <w:t xml:space="preserve"> </w:t>
            </w:r>
          </w:p>
          <w:p>
            <w:r>
              <w:rPr>
                <w:b/>
              </w:rPr>
              <w:t xml:space="preserve">Exclusion codes for all analysis</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w:t>
            </w:r>
          </w:p>
          <w:p>
            <w:r>
              <w:t xml:space="preserve"> </w:t>
            </w:r>
          </w:p>
          <w:p>
            <w:r>
              <w:t xml:space="preserve">Rates for all Australians are directly age- and sex- standardised, to the 2001 Australian population, using 5-year age groups: 0-4, 5-9, … , 80-84, 85 and over. </w:t>
            </w:r>
          </w:p>
          <w:p>
            <w:r>
              <w:t xml:space="preserve">Indigenous and other Australian rates are directly age and sex standardised, to the 2001 Australian population, using 5-year age groups: 0-4, 5-9, … , 60–64, 65 and over.</w:t>
            </w:r>
          </w:p>
          <w:p>
            <w:r>
              <w:t xml:space="preserve"> </w:t>
            </w:r>
          </w:p>
          <w:p>
            <w:r>
              <w:t xml:space="preserve">For more information about age-standardisation in general see </w:t>
            </w:r>
            <w:hyperlink w:history="true" r:id="Rae67008f81354535">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rPr>
                <w:b/>
              </w:rPr>
              <w:t xml:space="preserve"> </w:t>
            </w:r>
          </w:p>
          <w:p>
            <w:r>
              <w:rPr>
                <w:b/>
              </w:rPr>
              <w:t xml:space="preserve">Inclusion codes, description and additional requirements for open</w:t>
            </w:r>
            <w:r>
              <w:rPr>
                <w:b/>
              </w:rPr>
              <w:t xml:space="preserve">cholecystectomies</w:t>
            </w:r>
          </w:p>
          <w:tbl>
            <w:tblPr>
              <w:tblStyle w:val="TableGrid"/>
              <w:tblW w:w="5000" w:type="pct"/>
              <w:tblLayout w:type="autofit"/>
            </w:tblPr>
            <w:tblGrid>
              <w:gridCol/>
              <w:gridCol/>
              <w:gridCol/>
            </w:tblGrid>
            <w:tr>
              <w:trPr/>
              <w:tc>
                <w:tcPr>
                  <w:tcW w:w="1700" w:type="pct"/>
                  <w:vAlign w:val="top"/>
                </w:tcPr>
                <w:p>
                  <w:r>
                    <w:rPr>
                      <w:b/>
                    </w:rPr>
                    <w:t xml:space="preserve">ACHI 8th edition code</w:t>
                  </w:r>
                </w:p>
              </w:tc>
              <w:tc>
                <w:tcPr>
                  <w:tcW w:w="750" w:type="pct"/>
                  <w:vAlign w:val="top"/>
                </w:tcPr>
                <w:p>
                  <w:r>
                    <w:rPr>
                      <w:b/>
                    </w:rPr>
                    <w:t xml:space="preserve">Description</w:t>
                  </w:r>
                </w:p>
              </w:tc>
              <w:tc>
                <w:tcPr>
                  <w:tcW w:w="2500" w:type="pct"/>
                  <w:vAlign w:val="top"/>
                </w:tcPr>
                <w:p>
                  <w:r>
                    <w:rPr>
                      <w:b/>
                    </w:rPr>
                    <w:t xml:space="preserve">Additional requirements</w:t>
                  </w:r>
                </w:p>
              </w:tc>
            </w:tr>
            <w:tr>
              <w:trPr/>
              <w:tc>
                <w:tcPr>
                  <w:tcW w:w="1700" w:type="pct"/>
                  <w:vAlign w:val="top"/>
                </w:tcPr>
                <w:p>
                  <w:r>
                    <w:t xml:space="preserve">30443-00 [965]</w:t>
                  </w:r>
                </w:p>
              </w:tc>
              <w:tc>
                <w:tcPr>
                  <w:tcW w:w="750" w:type="pct"/>
                  <w:vAlign w:val="top"/>
                </w:tcPr>
                <w:p>
                  <w:r>
                    <w:t xml:space="preserve">Cholecystectomy</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700" w:type="pct"/>
                  <w:vAlign w:val="top"/>
                </w:tcPr>
                <w:p>
                  <w:r>
                    <w:t xml:space="preserve">30454-01 [965]</w:t>
                  </w:r>
                </w:p>
              </w:tc>
              <w:tc>
                <w:tcPr>
                  <w:tcW w:w="750" w:type="pct"/>
                  <w:vMerge/>
                </w:tcPr>
                <w:p/>
              </w:tc>
              <w:tc>
                <w:tcPr>
                  <w:tcW w:w="2500" w:type="pct"/>
                  <w:vAlign w:val="top"/>
                </w:tcPr>
                <w:p>
                  <w:r>
                    <w:t xml:space="preserve">Cholecystectomy with choledochotomy</w:t>
                  </w:r>
                </w:p>
              </w:tc>
            </w:tr>
            <w:tr>
              <w:trPr/>
              <w:tc>
                <w:tcPr>
                  <w:tcW w:w="1700" w:type="pct"/>
                  <w:vAlign w:val="top"/>
                </w:tcPr>
                <w:p>
                  <w:r>
                    <w:t xml:space="preserve">30455-00 [965]</w:t>
                  </w:r>
                </w:p>
              </w:tc>
              <w:tc>
                <w:tcPr>
                  <w:tcW w:w="750" w:type="pct"/>
                  <w:vMerge/>
                </w:tcPr>
                <w:p/>
              </w:tc>
              <w:tc>
                <w:tcPr>
                  <w:tcW w:w="2500" w:type="pct"/>
                  <w:vAlign w:val="top"/>
                </w:tcPr>
                <w:p>
                  <w:r>
                    <w:t xml:space="preserve">Cholecystectomy with choledochotomy and biliary intestinal anastomosis</w:t>
                  </w:r>
                </w:p>
              </w:tc>
            </w:tr>
            <w:tr>
              <w:trPr/>
              <w:tc>
                <w:tcPr>
                  <w:tcW w:w="1700" w:type="pct"/>
                  <w:vAlign w:val="top"/>
                </w:tcPr>
                <w:p>
                  <w:r>
                    <w:t xml:space="preserve"> </w:t>
                  </w:r>
                </w:p>
              </w:tc>
              <w:tc>
                <w:tcPr>
                  <w:tcW w:w="750" w:type="pct"/>
                  <w:vMerge/>
                </w:tcPr>
                <w:p/>
              </w:tc>
              <w:tc>
                <w:tcPr>
                  <w:tcW w:w="2500" w:type="pct"/>
                  <w:vAlign w:val="top"/>
                </w:tcPr>
                <w:p>
                  <w:r>
                    <w:t xml:space="preserve"> </w:t>
                  </w:r>
                </w:p>
              </w:tc>
            </w:tr>
          </w:tbl>
          <w:p>
            <w:r>
              <w:t xml:space="preserve"> </w:t>
            </w:r>
          </w:p>
          <w:p>
            <w:r>
              <w:rPr>
                <w:b/>
              </w:rPr>
              <w:t xml:space="preserve">Inclusion codes, description and additional requirements for cholangiogram</w:t>
            </w:r>
          </w:p>
          <w:tbl>
            <w:tblPr>
              <w:tblStyle w:val="TableGrid"/>
              <w:tblW w:w="5000" w:type="pct"/>
              <w:tblLayout w:type="autofit"/>
            </w:tblPr>
            <w:tblGrid>
              <w:gridCol/>
              <w:gridCol/>
              <w:gridCol/>
            </w:tblGrid>
            <w:tr>
              <w:trPr/>
              <w:tc>
                <w:tcPr>
                  <w:tcW w:w="1700" w:type="pct"/>
                  <w:vAlign w:val="top"/>
                </w:tcPr>
                <w:p>
                  <w:r>
                    <w:rPr>
                      <w:b/>
                    </w:rPr>
                    <w:t xml:space="preserve">ACHI 8th edition code</w:t>
                  </w:r>
                </w:p>
              </w:tc>
              <w:tc>
                <w:tcPr>
                  <w:tcW w:w="2000" w:type="pct"/>
                  <w:vAlign w:val="top"/>
                </w:tcPr>
                <w:p>
                  <w:r>
                    <w:rPr>
                      <w:b/>
                    </w:rPr>
                    <w:t xml:space="preserve">Description</w:t>
                  </w:r>
                </w:p>
              </w:tc>
              <w:tc>
                <w:tcPr>
                  <w:tcW w:w="1200" w:type="pct"/>
                  <w:vAlign w:val="top"/>
                </w:tcPr>
                <w:p>
                  <w:r>
                    <w:rPr>
                      <w:b/>
                    </w:rPr>
                    <w:t xml:space="preserve">Additional requirements</w:t>
                  </w:r>
                </w:p>
              </w:tc>
            </w:tr>
            <w:tr>
              <w:trPr/>
              <w:tc>
                <w:tcPr>
                  <w:tcW w:w="1700" w:type="pct"/>
                  <w:vAlign w:val="top"/>
                </w:tcPr>
                <w:p>
                  <w:r>
                    <w:t xml:space="preserve">30439-00 [957]</w:t>
                  </w:r>
                </w:p>
              </w:tc>
              <w:tc>
                <w:tcPr>
                  <w:tcW w:w="2000" w:type="pct"/>
                  <w:vAlign w:val="top"/>
                </w:tcPr>
                <w:p>
                  <w:r>
                    <w:t xml:space="preserve">Intraoperative cholangiography</w:t>
                  </w:r>
                </w:p>
              </w:tc>
              <w:tc>
                <w:tcPr>
                  <w:tcW w:w="1200" w:type="pct"/>
                  <w:vAlign w:val="top"/>
                </w:tcPr>
                <w:p>
                  <w:r>
                    <w:t xml:space="preserve"> </w:t>
                  </w:r>
                </w:p>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laparoscopic cholecystectomy hospitalisations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a5f56a018f4d91">
              <w:r>
                <w:rPr>
                  <w:rStyle w:val="Hyperlink"/>
                </w:rPr>
                <w:t xml:space="preserve">Hospital service—care type, code N[N].N</w:t>
              </w:r>
            </w:hyperlink>
          </w:p>
          <w:p>
            <w:r>
              <w:rPr>
                <w:rStyle w:val="row-content"/>
                <w:b/>
              </w:rPr>
              <w:t xml:space="preserve">Data Source</w:t>
            </w:r>
          </w:p>
          <w:p>
            <w:hyperlink w:history="true" r:id="R83076d3dc8574b28">
              <w:r>
                <w:rPr>
                  <w:rStyle w:val="Hyperlink"/>
                </w:rPr>
                <w:t xml:space="preserve">National Hospital Morbidity Database (NHMD)</w:t>
              </w:r>
            </w:hyperlink>
          </w:p>
          <w:p>
            <w:r>
              <w:rPr>
                <w:rStyle w:val="row-content"/>
                <w:b/>
              </w:rPr>
              <w:t xml:space="preserve">NMDS / DSS</w:t>
            </w:r>
          </w:p>
          <w:p>
            <w:hyperlink w:history="true" r:id="Rb260c77f1c8b4fa2">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bf192473d346c7">
              <w:r>
                <w:rPr>
                  <w:rStyle w:val="Hyperlink"/>
                </w:rPr>
                <w:t xml:space="preserve">Person—date of birth, DDMMYYYY</w:t>
              </w:r>
            </w:hyperlink>
          </w:p>
          <w:p>
            <w:r>
              <w:rPr>
                <w:rStyle w:val="row-content"/>
                <w:b/>
              </w:rPr>
              <w:t xml:space="preserve">Data Source</w:t>
            </w:r>
          </w:p>
          <w:p>
            <w:hyperlink w:history="true" r:id="Re7461eecc2774521">
              <w:r>
                <w:rPr>
                  <w:rStyle w:val="Hyperlink"/>
                </w:rPr>
                <w:t xml:space="preserve">National Hospital Morbidity Database (NHMD)</w:t>
              </w:r>
            </w:hyperlink>
          </w:p>
          <w:p>
            <w:r>
              <w:rPr>
                <w:rStyle w:val="row-content"/>
                <w:b/>
              </w:rPr>
              <w:t xml:space="preserve">NMDS / DSS</w:t>
            </w:r>
          </w:p>
          <w:p>
            <w:hyperlink w:history="true" r:id="Rbdd4a66f6aac4d4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308cfb56234cb6">
              <w:r>
                <w:rPr>
                  <w:rStyle w:val="Hyperlink"/>
                </w:rPr>
                <w:t xml:space="preserve">Episode of admitted patient care—procedure, code (ACHI 8th edn) NNNNN-NN</w:t>
              </w:r>
            </w:hyperlink>
          </w:p>
          <w:p>
            <w:r>
              <w:rPr>
                <w:rStyle w:val="row-content"/>
                <w:b/>
              </w:rPr>
              <w:t xml:space="preserve">Data Source</w:t>
            </w:r>
          </w:p>
          <w:p>
            <w:hyperlink w:history="true" r:id="Re47c489ffce24d43">
              <w:r>
                <w:rPr>
                  <w:rStyle w:val="Hyperlink"/>
                </w:rPr>
                <w:t xml:space="preserve">National Hospital Morbidity Database (NHMD)</w:t>
              </w:r>
            </w:hyperlink>
          </w:p>
          <w:p>
            <w:r>
              <w:rPr>
                <w:rStyle w:val="row-content"/>
                <w:b/>
              </w:rPr>
              <w:t xml:space="preserve">NMDS / DSS</w:t>
            </w:r>
          </w:p>
          <w:p>
            <w:hyperlink w:history="true" r:id="Rc92207574b434ba0">
              <w:r>
                <w:rPr>
                  <w:rStyle w:val="Hyperlink"/>
                </w:rPr>
                <w:t xml:space="preserve">Admitted patient care NMDS 2014-15</w:t>
              </w:r>
            </w:hyperlink>
          </w:p>
          <w:p>
            <w:r>
              <w:rPr>
                <w:rStyle w:val="row-content"/>
                <w:b/>
              </w:rPr>
              <w:t xml:space="preserve">Guide for use</w:t>
            </w:r>
          </w:p>
          <w:p>
            <w:r>
              <w:rPr>
                <w:rStyle w:val="row-content"/>
              </w:rPr>
              <w:t xml:space="preserve">Data source type: Admininistrative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c9904d35bdc42d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abb6b91271e44379">
              <w:r>
                <w:rPr>
                  <w:rStyle w:val="Hyperlink"/>
                </w:rPr>
                <w:t xml:space="preserve">Person—estimated resident population of Australia, total people N[N(7)]</w:t>
              </w:r>
            </w:hyperlink>
          </w:p>
          <w:p>
            <w:r>
              <w:rPr>
                <w:rStyle w:val="row-content"/>
                <w:b/>
              </w:rPr>
              <w:t xml:space="preserve">Data Source</w:t>
            </w:r>
          </w:p>
          <w:p>
            <w:hyperlink w:history="true" r:id="Rafd5945b4e4b44e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Laparoscopic cholecystectomies by:</w:t>
            </w:r>
          </w:p>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Urgency of admission (excluding acute pancreatitis (K85: any diagnosis))</w:t>
            </w:r>
          </w:p>
          <w:p>
            <w:pPr>
              <w:spacing w:after="160"/>
            </w:pPr>
            <w:r>
              <w:rPr>
                <w:rStyle w:val="row-content-rich-text"/>
              </w:rPr>
              <w:t xml:space="preserve">Urgency of admission (including acute pancreatitis)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State and territory by:</w:t>
            </w:r>
          </w:p>
          <w:p>
            <w:pPr>
              <w:spacing w:after="160"/>
            </w:pPr>
            <w:r>
              <w:rPr>
                <w:rStyle w:val="row-content-rich-text"/>
              </w:rPr>
              <w:t xml:space="preserve">Patient funding status</w:t>
            </w:r>
          </w:p>
          <w:p>
            <w:pPr>
              <w:spacing w:after="160"/>
            </w:pPr>
            <w:r>
              <w:rPr>
                <w:rStyle w:val="row-content-rich-text"/>
              </w:rPr>
              <w:t xml:space="preserve">Urgency of admission (excluding acute pancreatitis (K85: any diagnosis)</w:t>
            </w:r>
          </w:p>
          <w:p>
            <w:pPr>
              <w:spacing w:after="160"/>
            </w:pPr>
            <w:r>
              <w:rPr>
                <w:rStyle w:val="row-content-rich-text"/>
              </w:rPr>
              <w:t xml:space="preserve">Urgency of admission (including acute pancreatitis)</w:t>
            </w:r>
          </w:p>
          <w:p>
            <w:pPr>
              <w:spacing w:after="160"/>
            </w:pPr>
            <w:r>
              <w:rPr>
                <w:rStyle w:val="row-content-rich-text"/>
                <w:b/>
              </w:rPr>
              <w:t xml:space="preserve">Open cholecystectomies by:</w:t>
            </w:r>
          </w:p>
          <w:p>
            <w:pPr>
              <w:pStyle w:val="ListParagraph"/>
              <w:numPr>
                <w:ilvl w:val="0"/>
                <w:numId w:val="5"/>
              </w:numPr>
            </w:pPr>
            <w:r>
              <w:rPr>
                <w:rStyle w:val="row-content-rich-text"/>
              </w:rPr>
              <w:t xml:space="preserve">Open cholecystectomies by state and territory, and patient funding status </w:t>
            </w:r>
          </w:p>
          <w:p>
            <w:pPr>
              <w:pStyle w:val="ListParagraph"/>
              <w:numPr>
                <w:ilvl w:val="0"/>
                <w:numId w:val="5"/>
              </w:numPr>
            </w:pPr>
            <w:r>
              <w:rPr>
                <w:rStyle w:val="row-content-rich-text"/>
              </w:rPr>
              <w:t xml:space="preserve">Laparoscopic cholecystectomies with cholangiogram (as proportion) by:</w:t>
            </w:r>
            <w:r>
              <w:br/>
            </w:r>
            <w:r>
              <w:rPr>
                <w:rStyle w:val="row-content-rich-text"/>
              </w:rPr>
              <w:t xml:space="preserve">        •</w:t>
            </w:r>
          </w:p>
          <w:p>
            <w:pPr>
              <w:spacing w:after="160"/>
            </w:pPr>
            <w:r>
              <w:rPr>
                <w:rStyle w:val="row-content-rich-text"/>
              </w:rPr>
              <w:t xml:space="preserve">SA3</w:t>
            </w:r>
          </w:p>
          <w:p>
            <w:r>
              <w:br/>
            </w:r>
            <w:r>
              <w:rPr>
                <w:rStyle w:val="row-content-rich-text"/>
              </w:rPr>
              <w:t xml:space="preserve">        •</w:t>
            </w:r>
          </w:p>
          <w:p>
            <w:pPr>
              <w:spacing w:after="160"/>
            </w:pPr>
            <w:r>
              <w:rPr>
                <w:rStyle w:val="row-content-rich-text"/>
              </w:rPr>
              <w:t xml:space="preserve">State/territory</w:t>
            </w:r>
          </w:p>
          <w:p>
            <w:r>
              <w:br/>
            </w:r>
            <w:r>
              <w:rPr>
                <w:rStyle w:val="row-content-rich-text"/>
              </w:rPr>
              <w:t xml:space="preserve">        •</w:t>
            </w:r>
          </w:p>
          <w:p>
            <w:pPr>
              <w:spacing w:after="160"/>
            </w:pPr>
            <w:r>
              <w:rPr>
                <w:rStyle w:val="row-content-rich-text"/>
              </w:rPr>
              <w:t xml:space="preserve">State/territory and patient funding status</w:t>
            </w:r>
          </w:p>
          <w:p>
            <w:pPr>
              <w:spacing w:after="160"/>
            </w:pPr>
            <w:r>
              <w:rPr>
                <w:rStyle w:val="row-content-rich-text"/>
              </w:rPr>
              <w:t xml:space="preserve"> </w:t>
            </w:r>
          </w:p>
          <w:p>
            <w:pPr>
              <w:spacing w:after="160"/>
            </w:pPr>
            <w:r>
              <w:rPr>
                <w:rStyle w:val="row-content-rich-text"/>
                <w:b/>
              </w:rPr>
              <w:t xml:space="preserve">Open cholecystectomies with cholangiogram (as proportion)</w:t>
            </w:r>
            <w:r>
              <w:rPr>
                <w:rStyle w:val="row-content-rich-text"/>
                <w:b/>
              </w:rPr>
              <w:t xml:space="preserve">by:</w:t>
            </w:r>
          </w:p>
          <w:p>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5336df15ee4cc4">
              <w:r>
                <w:rPr>
                  <w:rStyle w:val="Hyperlink"/>
                </w:rPr>
                <w:t xml:space="preserve">Person—area of usual residence, statistical area level 2 (SA2) code (ASGS 2011) N(9)</w:t>
              </w:r>
            </w:hyperlink>
          </w:p>
          <w:p>
            <w:r>
              <w:rPr>
                <w:rStyle w:val="row-content"/>
                <w:b/>
              </w:rPr>
              <w:t xml:space="preserve">Data Source</w:t>
            </w:r>
          </w:p>
          <w:p>
            <w:hyperlink w:history="true" r:id="R11d55f09839e45ac">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64a78a5507499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116498e8a8d424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b1fc5c883574d4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9a3f417559e48d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9dac47b64804a1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983210bd951a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2b9a34570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210bd951a4b9e" /><Relationship Type="http://schemas.openxmlformats.org/officeDocument/2006/relationships/header" Target="/word/header1.xml" Id="Rca7013a92e644afd" /><Relationship Type="http://schemas.openxmlformats.org/officeDocument/2006/relationships/settings" Target="/word/settings.xml" Id="R69facb2478244da9" /><Relationship Type="http://schemas.openxmlformats.org/officeDocument/2006/relationships/styles" Target="/word/styles.xml" Id="R67eb85f7131b4de0" /><Relationship Type="http://schemas.openxmlformats.org/officeDocument/2006/relationships/numbering" Target="/word/numbering.xml" Id="Re6d7ca09dba74fc0" /><Relationship Type="http://schemas.openxmlformats.org/officeDocument/2006/relationships/hyperlink" Target="https://meteor-uat.aihw.gov.au/RegistrationAuthority/2" TargetMode="External" Id="R658b7435c06b4ddf" /><Relationship Type="http://schemas.openxmlformats.org/officeDocument/2006/relationships/hyperlink" Target="https://meteor-uat.aihw.gov.au/content/674758" TargetMode="External" Id="R30ad5146b20f4c90" /><Relationship Type="http://schemas.openxmlformats.org/officeDocument/2006/relationships/hyperlink" Target="https://meteor-uat.aihw.gov.au/RegistrationAuthority/2" TargetMode="External" Id="R8ad3097f692c4c8f" /><Relationship Type="http://schemas.openxmlformats.org/officeDocument/2006/relationships/hyperlink" Target="https://meteor-uat.aihw.gov.au/content/327276" TargetMode="External" Id="Rae67008f81354535" /><Relationship Type="http://schemas.openxmlformats.org/officeDocument/2006/relationships/hyperlink" Target="https://meteor-uat.aihw.gov.au/content/270174" TargetMode="External" Id="R72a5f56a018f4d91" /><Relationship Type="http://schemas.openxmlformats.org/officeDocument/2006/relationships/hyperlink" Target="https://meteor-uat.aihw.gov.au/content/394352" TargetMode="External" Id="R83076d3dc8574b28" /><Relationship Type="http://schemas.openxmlformats.org/officeDocument/2006/relationships/hyperlink" Target="https://meteor-uat.aihw.gov.au/content/535047" TargetMode="External" Id="Rb260c77f1c8b4fa2" /><Relationship Type="http://schemas.openxmlformats.org/officeDocument/2006/relationships/hyperlink" Target="https://meteor-uat.aihw.gov.au/content/287007" TargetMode="External" Id="R2fbf192473d346c7" /><Relationship Type="http://schemas.openxmlformats.org/officeDocument/2006/relationships/hyperlink" Target="https://meteor-uat.aihw.gov.au/content/394352" TargetMode="External" Id="Re7461eecc2774521" /><Relationship Type="http://schemas.openxmlformats.org/officeDocument/2006/relationships/hyperlink" Target="https://meteor-uat.aihw.gov.au/content/535047" TargetMode="External" Id="Rbdd4a66f6aac4d4c" /><Relationship Type="http://schemas.openxmlformats.org/officeDocument/2006/relationships/hyperlink" Target="https://meteor-uat.aihw.gov.au/content/514040" TargetMode="External" Id="Rbd308cfb56234cb6" /><Relationship Type="http://schemas.openxmlformats.org/officeDocument/2006/relationships/hyperlink" Target="https://meteor-uat.aihw.gov.au/content/394352" TargetMode="External" Id="Re47c489ffce24d43" /><Relationship Type="http://schemas.openxmlformats.org/officeDocument/2006/relationships/hyperlink" Target="https://meteor-uat.aihw.gov.au/content/535047" TargetMode="External" Id="Rc92207574b434ba0" /><Relationship Type="http://schemas.openxmlformats.org/officeDocument/2006/relationships/hyperlink" Target="https://meteor-uat.aihw.gov.au/content/394092" TargetMode="External" Id="Rac9904d35bdc42d2" /><Relationship Type="http://schemas.openxmlformats.org/officeDocument/2006/relationships/hyperlink" Target="https://meteor-uat.aihw.gov.au/content/388656" TargetMode="External" Id="Rabb6b91271e44379" /><Relationship Type="http://schemas.openxmlformats.org/officeDocument/2006/relationships/hyperlink" Target="https://meteor-uat.aihw.gov.au/content/393625" TargetMode="External" Id="Rafd5945b4e4b44e3" /><Relationship Type="http://schemas.openxmlformats.org/officeDocument/2006/relationships/hyperlink" Target="https://meteor-uat.aihw.gov.au/content/469909" TargetMode="External" Id="R8a5336df15ee4cc4" /><Relationship Type="http://schemas.openxmlformats.org/officeDocument/2006/relationships/hyperlink" Target="https://meteor-uat.aihw.gov.au/content/394352" TargetMode="External" Id="R11d55f09839e45ac" /><Relationship Type="http://schemas.openxmlformats.org/officeDocument/2006/relationships/hyperlink" Target="https://meteor-uat.aihw.gov.au/content/394092" TargetMode="External" Id="R1b64a78a55074991" /><Relationship Type="http://schemas.openxmlformats.org/officeDocument/2006/relationships/hyperlink" Target="https://meteor-uat.aihw.gov.au/content/449223" TargetMode="External" Id="Rf116498e8a8d4245" /><Relationship Type="http://schemas.openxmlformats.org/officeDocument/2006/relationships/hyperlink" Target="https://meteor-uat.aihw.gov.au/content/394352" TargetMode="External" Id="R1b1fc5c883574d4f" /><Relationship Type="http://schemas.openxmlformats.org/officeDocument/2006/relationships/hyperlink" Target="https://meteor-uat.aihw.gov.au/content/393625" TargetMode="External" Id="Rd9a3f417559e48de" /><Relationship Type="http://schemas.openxmlformats.org/officeDocument/2006/relationships/hyperlink" Target="https://meteor-uat.aihw.gov.au/content/449216" TargetMode="External" Id="R69dac47b64804a18" /></Relationships>
</file>

<file path=word/_rels/header1.xml.rels>&#65279;<?xml version="1.0" encoding="utf-8"?><Relationships xmlns="http://schemas.openxmlformats.org/package/2006/relationships"><Relationship Type="http://schemas.openxmlformats.org/officeDocument/2006/relationships/image" Target="/media/image.png" Id="Rcc62b9a345704b7a" /></Relationships>
</file>