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02fa1c4bc9a4281" /></Relationships>
</file>

<file path=word/document.xml><?xml version="1.0" encoding="utf-8"?>
<w:document xmlns:r="http://schemas.openxmlformats.org/officeDocument/2006/relationships" xmlns:w="http://schemas.openxmlformats.org/wordprocessingml/2006/main">
  <w:body>
    <w:p>
      <w:pPr>
        <w:pStyle w:val="Title"/>
      </w:pPr>
      <w:r>
        <w:t>Key Performance Indicators for Australian Public Mental Health Services (Jurisdictional level version) (2016)</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Key Performance Indicators for Australian Public Mental Health Services (Jurisdictional level version)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630262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77ad5f1ca764f42">
              <w:r>
                <w:rPr>
                  <w:rStyle w:val="Hyperlink"/>
                  <w:color w:val="244061"/>
                </w:rPr>
                <w:t xml:space="preserve">Health!</w:t>
              </w:r>
            </w:hyperlink>
            <w:r>
              <w:rPr>
                <w:rStyle w:val="row-content"/>
                <w:color w:val="244061"/>
              </w:rPr>
              <w:t xml:space="preserve">, Superseded 14/06/2017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set contains the specifications for the 2016 Key Performance Indicators for Australian Public Mental Health Services (Jurisdictional level version).</w:t>
            </w:r>
          </w:p>
          <w:p>
            <w:pPr>
              <w:spacing w:after="160"/>
            </w:pPr>
            <w:r>
              <w:rPr>
                <w:rStyle w:val="row-content-rich-text"/>
              </w:rPr>
              <w:t xml:space="preserve">These indicator specifications facilitate the supply and publication of jurisdictional level data, which is compiled to form the national view. The specifications are adapted from the related </w:t>
            </w:r>
            <w:hyperlink w:history="true" r:id="R983e6656d3ec46d6">
              <w:r>
                <w:rPr>
                  <w:rStyle w:val="Hyperlink"/>
                </w:rPr>
                <w:t xml:space="preserve">Key Performance Indicators for Australian Public Mental Health Services (Service level version) (2015–)</w:t>
              </w:r>
            </w:hyperlink>
            <w:r>
              <w:rPr>
                <w:rStyle w:val="row-content-rich-text"/>
              </w:rPr>
              <w:t xml:space="preserve">, which is an ongoing data development process. Despite the achievements to date, there remain gaps in the information available. Consequently, of the 15 Service level version indicators 13 have been operationalised for use in this indicator set.</w:t>
            </w:r>
          </w:p>
          <w:p>
            <w:pPr>
              <w:spacing w:after="160"/>
            </w:pPr>
            <w:r>
              <w:rPr>
                <w:rStyle w:val="row-content-rich-text"/>
              </w:rPr>
              <w:t xml:space="preserve">The 2016 Jurisdictional level version indicators reference a range of different data set years (financial years) due to different data supply timelines for the range of different data sources used in the construction of the data, summarised in the table below:</w:t>
            </w:r>
          </w:p>
          <w:p>
            <w:pPr>
              <w:spacing w:after="160"/>
            </w:pPr>
            <w:r>
              <w:rPr>
                <w:rStyle w:val="row-content-rich-text"/>
              </w:rPr>
              <w:t xml:space="preserve"> </w:t>
            </w:r>
          </w:p>
          <w:tbl>
            <w:tblPr>
              <w:tblStyle w:val="TableGrid"/>
              <w:tblW w:w="5000" w:type="pct"/>
              <w:tblLayout w:type="autofit"/>
            </w:tblPr>
            <w:tblGrid>
              <w:gridCol/>
              <w:gridCol/>
            </w:tblGrid>
            <w:tr>
              <w:trPr/>
              <w:tc>
                <w:tcPr>
                  <w:tcW w:w="2200" w:type="pct"/>
                  <w:vAlign w:val="top"/>
                </w:tcPr>
                <w:p>
                  <w:pPr/>
                  <w:r>
                    <w:rPr>
                      <w:rStyle w:val="row-content-rich-text"/>
                    </w:rPr>
                    <w:t xml:space="preserve"> </w:t>
                  </w:r>
                  <w:r>
                    <w:rPr>
                      <w:rStyle w:val="row-content-rich-text"/>
                    </w:rPr>
                    <w:t xml:space="preserve">Indicator number</w:t>
                  </w:r>
                </w:p>
              </w:tc>
              <w:tc>
                <w:tcPr>
                  <w:tcW w:w="2750" w:type="pct"/>
                  <w:vAlign w:val="top"/>
                </w:tcPr>
                <w:p>
                  <w:r>
                    <w:t xml:space="preserve">Specified data set collection period</w:t>
                  </w:r>
                </w:p>
              </w:tc>
            </w:tr>
            <w:tr>
              <w:trPr/>
              <w:tc>
                <w:tcPr>
                  <w:tcW w:w="2200" w:type="pct"/>
                  <w:vAlign w:val="top"/>
                </w:tcPr>
                <w:p>
                  <w:r>
                    <w:t xml:space="preserve">PI 01J</w:t>
                  </w:r>
                </w:p>
              </w:tc>
              <w:tc>
                <w:tcPr>
                  <w:tcW w:w="2750" w:type="pct"/>
                  <w:vAlign w:val="top"/>
                </w:tcPr>
                <w:p>
                  <w:r>
                    <w:t xml:space="preserve">2014–15</w:t>
                  </w:r>
                </w:p>
              </w:tc>
            </w:tr>
            <w:tr>
              <w:trPr/>
              <w:tc>
                <w:tcPr>
                  <w:tcW w:w="2200" w:type="pct"/>
                  <w:vAlign w:val="top"/>
                </w:tcPr>
                <w:p>
                  <w:r>
                    <w:t xml:space="preserve">PI 02J</w:t>
                  </w:r>
                </w:p>
              </w:tc>
              <w:tc>
                <w:tcPr>
                  <w:tcW w:w="2750" w:type="pct"/>
                  <w:vAlign w:val="top"/>
                </w:tcPr>
                <w:p>
                  <w:r>
                    <w:t xml:space="preserve">2014–15</w:t>
                  </w:r>
                </w:p>
              </w:tc>
            </w:tr>
            <w:tr>
              <w:trPr/>
              <w:tc>
                <w:tcPr>
                  <w:tcW w:w="2200" w:type="pct"/>
                  <w:vAlign w:val="top"/>
                </w:tcPr>
                <w:p>
                  <w:r>
                    <w:t xml:space="preserve">PI 03J</w:t>
                  </w:r>
                </w:p>
              </w:tc>
              <w:tc>
                <w:tcPr>
                  <w:tcW w:w="2750" w:type="pct"/>
                  <w:vAlign w:val="top"/>
                </w:tcPr>
                <w:p>
                  <w:r>
                    <w:t xml:space="preserve">2013–14</w:t>
                  </w:r>
                </w:p>
              </w:tc>
            </w:tr>
            <w:tr>
              <w:trPr/>
              <w:tc>
                <w:tcPr>
                  <w:tcW w:w="2200" w:type="pct"/>
                  <w:vAlign w:val="top"/>
                </w:tcPr>
                <w:p>
                  <w:r>
                    <w:t xml:space="preserve">PI 04J</w:t>
                  </w:r>
                </w:p>
              </w:tc>
              <w:tc>
                <w:tcPr>
                  <w:tcW w:w="2750" w:type="pct"/>
                  <w:vAlign w:val="top"/>
                </w:tcPr>
                <w:p>
                  <w:r>
                    <w:t xml:space="preserve">2013–14</w:t>
                  </w:r>
                </w:p>
              </w:tc>
            </w:tr>
            <w:tr>
              <w:trPr/>
              <w:tc>
                <w:tcPr>
                  <w:tcW w:w="2200" w:type="pct"/>
                  <w:vAlign w:val="top"/>
                </w:tcPr>
                <w:p>
                  <w:r>
                    <w:t xml:space="preserve">PI 05J</w:t>
                  </w:r>
                </w:p>
              </w:tc>
              <w:tc>
                <w:tcPr>
                  <w:tcW w:w="2750" w:type="pct"/>
                  <w:vAlign w:val="top"/>
                </w:tcPr>
                <w:p>
                  <w:r>
                    <w:t xml:space="preserve">2013–14</w:t>
                  </w:r>
                </w:p>
              </w:tc>
            </w:tr>
            <w:tr>
              <w:trPr/>
              <w:tc>
                <w:tcPr>
                  <w:tcW w:w="2200" w:type="pct"/>
                  <w:vAlign w:val="top"/>
                </w:tcPr>
                <w:p>
                  <w:r>
                    <w:t xml:space="preserve">PI 06J</w:t>
                  </w:r>
                </w:p>
              </w:tc>
              <w:tc>
                <w:tcPr>
                  <w:tcW w:w="2750" w:type="pct"/>
                  <w:vAlign w:val="top"/>
                </w:tcPr>
                <w:p>
                  <w:r>
                    <w:t xml:space="preserve">2014–15</w:t>
                  </w:r>
                </w:p>
              </w:tc>
            </w:tr>
            <w:tr>
              <w:trPr/>
              <w:tc>
                <w:tcPr>
                  <w:tcW w:w="2200" w:type="pct"/>
                  <w:vAlign w:val="top"/>
                </w:tcPr>
                <w:p>
                  <w:r>
                    <w:t xml:space="preserve">PI 07J</w:t>
                  </w:r>
                </w:p>
              </w:tc>
              <w:tc>
                <w:tcPr>
                  <w:tcW w:w="2750" w:type="pct"/>
                  <w:vAlign w:val="top"/>
                </w:tcPr>
                <w:p>
                  <w:r>
                    <w:t xml:space="preserve">2013–14</w:t>
                  </w:r>
                </w:p>
              </w:tc>
            </w:tr>
            <w:tr>
              <w:trPr/>
              <w:tc>
                <w:tcPr>
                  <w:tcW w:w="2200" w:type="pct"/>
                  <w:vAlign w:val="top"/>
                </w:tcPr>
                <w:p>
                  <w:r>
                    <w:t xml:space="preserve">PI 08J</w:t>
                  </w:r>
                </w:p>
              </w:tc>
              <w:tc>
                <w:tcPr>
                  <w:tcW w:w="2750" w:type="pct"/>
                  <w:vAlign w:val="top"/>
                </w:tcPr>
                <w:p>
                  <w:r>
                    <w:t xml:space="preserve">2014–15</w:t>
                  </w:r>
                </w:p>
              </w:tc>
            </w:tr>
            <w:tr>
              <w:trPr/>
              <w:tc>
                <w:tcPr>
                  <w:tcW w:w="2200" w:type="pct"/>
                  <w:vAlign w:val="top"/>
                </w:tcPr>
                <w:p>
                  <w:r>
                    <w:t xml:space="preserve">PI 09J</w:t>
                  </w:r>
                </w:p>
              </w:tc>
              <w:tc>
                <w:tcPr>
                  <w:tcW w:w="2750" w:type="pct"/>
                  <w:vAlign w:val="top"/>
                </w:tcPr>
                <w:p>
                  <w:r>
                    <w:t xml:space="preserve">2014–15</w:t>
                  </w:r>
                </w:p>
              </w:tc>
            </w:tr>
            <w:tr>
              <w:trPr/>
              <w:tc>
                <w:tcPr>
                  <w:tcW w:w="2200" w:type="pct"/>
                  <w:vAlign w:val="top"/>
                </w:tcPr>
                <w:p>
                  <w:r>
                    <w:t xml:space="preserve">PI 10J</w:t>
                  </w:r>
                </w:p>
              </w:tc>
              <w:tc>
                <w:tcPr>
                  <w:tcW w:w="2750" w:type="pct"/>
                  <w:vAlign w:val="top"/>
                </w:tcPr>
                <w:p>
                  <w:r>
                    <w:t xml:space="preserve">. .</w:t>
                  </w:r>
                </w:p>
              </w:tc>
            </w:tr>
            <w:tr>
              <w:trPr/>
              <w:tc>
                <w:tcPr>
                  <w:tcW w:w="2200" w:type="pct"/>
                  <w:vAlign w:val="top"/>
                </w:tcPr>
                <w:p>
                  <w:r>
                    <w:t xml:space="preserve">PI 11J</w:t>
                  </w:r>
                </w:p>
              </w:tc>
              <w:tc>
                <w:tcPr>
                  <w:tcW w:w="2750" w:type="pct"/>
                  <w:vAlign w:val="top"/>
                </w:tcPr>
                <w:p>
                  <w:r>
                    <w:t xml:space="preserve">2014–15</w:t>
                  </w:r>
                </w:p>
              </w:tc>
            </w:tr>
            <w:tr>
              <w:trPr/>
              <w:tc>
                <w:tcPr>
                  <w:tcW w:w="2200" w:type="pct"/>
                  <w:vAlign w:val="top"/>
                </w:tcPr>
                <w:p>
                  <w:r>
                    <w:t xml:space="preserve">PI 12J</w:t>
                  </w:r>
                </w:p>
              </w:tc>
              <w:tc>
                <w:tcPr>
                  <w:tcW w:w="2750" w:type="pct"/>
                  <w:vAlign w:val="top"/>
                </w:tcPr>
                <w:p>
                  <w:r>
                    <w:t xml:space="preserve">2014–15</w:t>
                  </w:r>
                </w:p>
              </w:tc>
            </w:tr>
            <w:tr>
              <w:trPr/>
              <w:tc>
                <w:tcPr>
                  <w:tcW w:w="2200" w:type="pct"/>
                  <w:vAlign w:val="top"/>
                </w:tcPr>
                <w:p>
                  <w:r>
                    <w:t xml:space="preserve">PI 13J</w:t>
                  </w:r>
                </w:p>
              </w:tc>
              <w:tc>
                <w:tcPr>
                  <w:tcW w:w="2750" w:type="pct"/>
                  <w:vAlign w:val="top"/>
                </w:tcPr>
                <w:p>
                  <w:r>
                    <w:t xml:space="preserve">. .</w:t>
                  </w:r>
                </w:p>
              </w:tc>
            </w:tr>
            <w:tr>
              <w:trPr/>
              <w:tc>
                <w:tcPr>
                  <w:tcW w:w="2200" w:type="pct"/>
                  <w:vAlign w:val="top"/>
                </w:tcPr>
                <w:p>
                  <w:r>
                    <w:t xml:space="preserve">PI 14J</w:t>
                  </w:r>
                </w:p>
              </w:tc>
              <w:tc>
                <w:tcPr>
                  <w:tcW w:w="2750" w:type="pct"/>
                  <w:vAlign w:val="top"/>
                </w:tcPr>
                <w:p>
                  <w:r>
                    <w:t xml:space="preserve">2014–15</w:t>
                  </w:r>
                </w:p>
              </w:tc>
            </w:tr>
            <w:tr>
              <w:trPr/>
              <w:tc>
                <w:tcPr>
                  <w:tcW w:w="2200" w:type="pct"/>
                  <w:vAlign w:val="top"/>
                </w:tcPr>
                <w:p>
                  <w:r>
                    <w:t xml:space="preserve">PI 15J</w:t>
                  </w:r>
                </w:p>
              </w:tc>
              <w:tc>
                <w:tcPr>
                  <w:tcW w:w="2750" w:type="pct"/>
                  <w:vAlign w:val="top"/>
                </w:tcPr>
                <w:p>
                  <w:r>
                    <w:t xml:space="preserve">2015–16</w:t>
                  </w:r>
                </w:p>
              </w:tc>
            </w:tr>
          </w:tbl>
          <w:p>
            <w:r>
              <w:t xml:space="preserve">. . A data source and calculation methodology to support jurisdictional level reporting of this indicator is not yet available.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efbfa93f3104eab">
              <w:r>
                <w:rPr>
                  <w:rStyle w:val="Hyperlink"/>
                </w:rPr>
                <w:t xml:space="preserve">Key Performance Indicators for Australian Public Mental Health Services (Jurisdictional level version) (2015)</w:t>
              </w:r>
            </w:hyperlink>
          </w:p>
          <w:p>
            <w:pPr>
              <w:pStyle w:val="registration-status"/>
              <w:spacing w:before="0" w:after="0"/>
            </w:pPr>
            <w:hyperlink w:history="true" r:id="R89f3d496b9e342e9">
              <w:r>
                <w:rPr>
                  <w:rStyle w:val="Hyperlink"/>
                  <w:color w:val="244061"/>
                </w:rPr>
                <w:t xml:space="preserve">Health!</w:t>
              </w:r>
            </w:hyperlink>
            <w:r>
              <w:rPr>
                <w:rStyle w:val="row-content"/>
                <w:color w:val="244061"/>
              </w:rPr>
              <w:t xml:space="preserve">, Superseded 11/05/2016</w:t>
            </w:r>
          </w:p>
          <w:p>
            <w:r>
              <w:br/>
            </w:r>
            <w:r>
              <w:rPr>
                <w:rStyle w:val="row-content"/>
              </w:rPr>
              <w:t xml:space="preserve">Has been superseded by </w:t>
            </w:r>
            <w:hyperlink w:history="true" r:id="R546bfb94aff64289">
              <w:r>
                <w:rPr>
                  <w:rStyle w:val="Hyperlink"/>
                </w:rPr>
                <w:t xml:space="preserve">Key Performance Indicators for Australian Public Mental Health Services (Jurisdictional level version) (2017)</w:t>
              </w:r>
            </w:hyperlink>
          </w:p>
          <w:p>
            <w:pPr>
              <w:pStyle w:val="registration-status"/>
              <w:spacing w:before="0" w:after="0"/>
            </w:pPr>
            <w:hyperlink w:history="true" r:id="R8e1a01fb68684519">
              <w:r>
                <w:rPr>
                  <w:rStyle w:val="Hyperlink"/>
                  <w:color w:val="244061"/>
                </w:rPr>
                <w:t xml:space="preserve">Health!</w:t>
              </w:r>
            </w:hyperlink>
            <w:r>
              <w:rPr>
                <w:rStyle w:val="row-content"/>
                <w:color w:val="244061"/>
              </w:rPr>
              <w:t xml:space="preserve">, Standard 14/06/2017</w:t>
            </w:r>
          </w:p>
          <w:p>
            <w:r>
              <w:br/>
            </w:r>
            <w:r>
              <w:rPr>
                <w:rStyle w:val="row-content"/>
              </w:rPr>
              <w:t xml:space="preserve">See also </w:t>
            </w:r>
            <w:hyperlink w:history="true" r:id="R72c16e47fba749b0">
              <w:r>
                <w:rPr>
                  <w:rStyle w:val="Hyperlink"/>
                </w:rPr>
                <w:t xml:space="preserve">Key Performance Indicators for Australian Public Mental Health Services (Service level version) (2015–)</w:t>
              </w:r>
            </w:hyperlink>
          </w:p>
          <w:p>
            <w:pPr>
              <w:pStyle w:val="registration-status"/>
              <w:spacing w:before="0" w:after="0"/>
            </w:pPr>
            <w:hyperlink w:history="true" r:id="Rf5fc2aff751d44f5">
              <w:r>
                <w:rPr>
                  <w:rStyle w:val="Hyperlink"/>
                  <w:color w:val="244061"/>
                </w:rPr>
                <w:t xml:space="preserve">Health!</w:t>
              </w:r>
            </w:hyperlink>
            <w:r>
              <w:rPr>
                <w:rStyle w:val="row-content"/>
                <w:color w:val="244061"/>
              </w:rPr>
              <w:t xml:space="preserve">, Superseded 16/02/2021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ada1e73feea44e59">
              <w:r>
                <w:rPr>
                  <w:rStyle w:val="Hyperlink"/>
                </w:rPr>
                <w:t xml:space="preserve">KPIs for Australian Public Mental Health Services: PI 01J – Change in consumer's clinical outcomes, 2016</w:t>
              </w:r>
            </w:hyperlink>
          </w:p>
          <w:p>
            <w:pPr>
              <w:pStyle w:val="registration-status"/>
              <w:spacing w:before="0" w:after="0"/>
            </w:pPr>
            <w:hyperlink w:history="true" r:id="R037bf689cbfc4c66">
              <w:r>
                <w:rPr>
                  <w:rStyle w:val="Hyperlink"/>
                  <w:color w:val="244061"/>
                </w:rPr>
                <w:t xml:space="preserve">Health!</w:t>
              </w:r>
            </w:hyperlink>
            <w:r>
              <w:rPr>
                <w:rStyle w:val="row-content"/>
                <w:color w:val="244061"/>
              </w:rPr>
              <w:t xml:space="preserve">, Superseded 14/06/2017</w:t>
            </w:r>
          </w:p>
          <w:p>
            <w:r>
              <w:br/>
            </w:r>
            <w:hyperlink w:history="true" r:id="Rb91ad03f5c9547ec">
              <w:r>
                <w:rPr>
                  <w:rStyle w:val="Hyperlink"/>
                </w:rPr>
                <w:t xml:space="preserve">KPIs for Australian Public Mental Health Services: PI 02J – 28 day readmission rate, 2016</w:t>
              </w:r>
            </w:hyperlink>
          </w:p>
          <w:p>
            <w:pPr>
              <w:pStyle w:val="registration-status"/>
              <w:spacing w:before="0" w:after="0"/>
            </w:pPr>
            <w:hyperlink w:history="true" r:id="Rad8cba1b6d1d4a92">
              <w:r>
                <w:rPr>
                  <w:rStyle w:val="Hyperlink"/>
                  <w:color w:val="244061"/>
                </w:rPr>
                <w:t xml:space="preserve">Health!</w:t>
              </w:r>
            </w:hyperlink>
            <w:r>
              <w:rPr>
                <w:rStyle w:val="row-content"/>
                <w:color w:val="244061"/>
              </w:rPr>
              <w:t xml:space="preserve">, Superseded 14/06/2017</w:t>
            </w:r>
          </w:p>
          <w:p>
            <w:r>
              <w:br/>
            </w:r>
            <w:hyperlink w:history="true" r:id="R42994532396149f0">
              <w:r>
                <w:rPr>
                  <w:rStyle w:val="Hyperlink"/>
                </w:rPr>
                <w:t xml:space="preserve">KPIs for Australian Public Mental Health Services: PI 03J – National Service Standards compliance, 2016</w:t>
              </w:r>
            </w:hyperlink>
          </w:p>
          <w:p>
            <w:pPr>
              <w:pStyle w:val="registration-status"/>
              <w:spacing w:before="0" w:after="0"/>
            </w:pPr>
            <w:hyperlink w:history="true" r:id="Rcc74a3e455114bb0">
              <w:r>
                <w:rPr>
                  <w:rStyle w:val="Hyperlink"/>
                  <w:color w:val="244061"/>
                </w:rPr>
                <w:t xml:space="preserve">Health!</w:t>
              </w:r>
            </w:hyperlink>
            <w:r>
              <w:rPr>
                <w:rStyle w:val="row-content"/>
                <w:color w:val="244061"/>
              </w:rPr>
              <w:t xml:space="preserve">, Superseded 14/06/2017</w:t>
            </w:r>
          </w:p>
          <w:p>
            <w:r>
              <w:br/>
            </w:r>
            <w:hyperlink w:history="true" r:id="R1a0e4e3ea00946cd">
              <w:r>
                <w:rPr>
                  <w:rStyle w:val="Hyperlink"/>
                </w:rPr>
                <w:t xml:space="preserve">KPIs for Australian Public Mental Health Services: PI 04J – Average length of acute inpatient stay, 2016</w:t>
              </w:r>
            </w:hyperlink>
          </w:p>
          <w:p>
            <w:pPr>
              <w:pStyle w:val="registration-status"/>
              <w:spacing w:before="0" w:after="0"/>
            </w:pPr>
            <w:hyperlink w:history="true" r:id="R6498372b7e8d49e6">
              <w:r>
                <w:rPr>
                  <w:rStyle w:val="Hyperlink"/>
                  <w:color w:val="244061"/>
                </w:rPr>
                <w:t xml:space="preserve">Health!</w:t>
              </w:r>
            </w:hyperlink>
            <w:r>
              <w:rPr>
                <w:rStyle w:val="row-content"/>
                <w:color w:val="244061"/>
              </w:rPr>
              <w:t xml:space="preserve">, Superseded 14/06/2017</w:t>
            </w:r>
          </w:p>
          <w:p>
            <w:r>
              <w:br/>
            </w:r>
            <w:hyperlink w:history="true" r:id="Rc3328122ab154aa4">
              <w:r>
                <w:rPr>
                  <w:rStyle w:val="Hyperlink"/>
                </w:rPr>
                <w:t xml:space="preserve">KPIs for Australian Public Mental Health Services: PI 05J – Average cost per acute admitted patient day, 2016</w:t>
              </w:r>
            </w:hyperlink>
          </w:p>
          <w:p>
            <w:pPr>
              <w:pStyle w:val="registration-status"/>
              <w:spacing w:before="0" w:after="0"/>
            </w:pPr>
            <w:hyperlink w:history="true" r:id="R8eb90b13c5bd4e47">
              <w:r>
                <w:rPr>
                  <w:rStyle w:val="Hyperlink"/>
                  <w:color w:val="244061"/>
                </w:rPr>
                <w:t xml:space="preserve">Health!</w:t>
              </w:r>
            </w:hyperlink>
            <w:r>
              <w:rPr>
                <w:rStyle w:val="row-content"/>
                <w:color w:val="244061"/>
              </w:rPr>
              <w:t xml:space="preserve">, Superseded 14/06/2017</w:t>
            </w:r>
          </w:p>
          <w:p>
            <w:r>
              <w:br/>
            </w:r>
            <w:hyperlink w:history="true" r:id="Rc65fbabfad1641ef">
              <w:r>
                <w:rPr>
                  <w:rStyle w:val="Hyperlink"/>
                </w:rPr>
                <w:t xml:space="preserve">KPIs for Australian Public Mental Health Services: PI 06J – Average treatment days per three-month community care period, 2016</w:t>
              </w:r>
            </w:hyperlink>
          </w:p>
          <w:p>
            <w:pPr>
              <w:pStyle w:val="registration-status"/>
              <w:spacing w:before="0" w:after="0"/>
            </w:pPr>
            <w:hyperlink w:history="true" r:id="Ra768ec5a94c34c9a">
              <w:r>
                <w:rPr>
                  <w:rStyle w:val="Hyperlink"/>
                  <w:color w:val="244061"/>
                </w:rPr>
                <w:t xml:space="preserve">Health!</w:t>
              </w:r>
            </w:hyperlink>
            <w:r>
              <w:rPr>
                <w:rStyle w:val="row-content"/>
                <w:color w:val="244061"/>
              </w:rPr>
              <w:t xml:space="preserve">, Superseded 14/06/2017</w:t>
            </w:r>
          </w:p>
          <w:p>
            <w:r>
              <w:br/>
            </w:r>
            <w:hyperlink w:history="true" r:id="Rd68b264a778d4189">
              <w:r>
                <w:rPr>
                  <w:rStyle w:val="Hyperlink"/>
                </w:rPr>
                <w:t xml:space="preserve">KPIs for Australian Public Mental Health Services: PI 07J – Average cost per community treatment day, 2016</w:t>
              </w:r>
            </w:hyperlink>
          </w:p>
          <w:p>
            <w:pPr>
              <w:pStyle w:val="registration-status"/>
              <w:spacing w:before="0" w:after="0"/>
            </w:pPr>
            <w:hyperlink w:history="true" r:id="Rd22d1cc54b1c410f">
              <w:r>
                <w:rPr>
                  <w:rStyle w:val="Hyperlink"/>
                  <w:color w:val="244061"/>
                </w:rPr>
                <w:t xml:space="preserve">Health!</w:t>
              </w:r>
            </w:hyperlink>
            <w:r>
              <w:rPr>
                <w:rStyle w:val="row-content"/>
                <w:color w:val="244061"/>
              </w:rPr>
              <w:t xml:space="preserve">, Superseded 14/06/2017</w:t>
            </w:r>
          </w:p>
          <w:p>
            <w:r>
              <w:br/>
            </w:r>
            <w:hyperlink w:history="true" r:id="Rea1015aaf6354b94">
              <w:r>
                <w:rPr>
                  <w:rStyle w:val="Hyperlink"/>
                </w:rPr>
                <w:t xml:space="preserve">KPIs for Australian Public Mental Health Services: PI 08J – Proportion of population receiving clinical mental health care, 2016</w:t>
              </w:r>
            </w:hyperlink>
          </w:p>
          <w:p>
            <w:pPr>
              <w:pStyle w:val="registration-status"/>
              <w:spacing w:before="0" w:after="0"/>
            </w:pPr>
            <w:hyperlink w:history="true" r:id="R0a97ef43b9ae4a65">
              <w:r>
                <w:rPr>
                  <w:rStyle w:val="Hyperlink"/>
                  <w:color w:val="244061"/>
                </w:rPr>
                <w:t xml:space="preserve">Health!</w:t>
              </w:r>
            </w:hyperlink>
            <w:r>
              <w:rPr>
                <w:rStyle w:val="row-content"/>
                <w:color w:val="244061"/>
              </w:rPr>
              <w:t xml:space="preserve">, Superseded 14/06/2017</w:t>
            </w:r>
          </w:p>
          <w:p>
            <w:r>
              <w:br/>
            </w:r>
            <w:hyperlink w:history="true" r:id="R5577b3786f224173">
              <w:r>
                <w:rPr>
                  <w:rStyle w:val="Hyperlink"/>
                </w:rPr>
                <w:t xml:space="preserve">KPIs for Australian Public Mental Health Services: PI 09J – New client index, 2016</w:t>
              </w:r>
            </w:hyperlink>
          </w:p>
          <w:p>
            <w:pPr>
              <w:pStyle w:val="registration-status"/>
              <w:spacing w:before="0" w:after="0"/>
            </w:pPr>
            <w:hyperlink w:history="true" r:id="Re12781b6322742d7">
              <w:r>
                <w:rPr>
                  <w:rStyle w:val="Hyperlink"/>
                  <w:color w:val="244061"/>
                </w:rPr>
                <w:t xml:space="preserve">Health!</w:t>
              </w:r>
            </w:hyperlink>
            <w:r>
              <w:rPr>
                <w:rStyle w:val="row-content"/>
                <w:color w:val="244061"/>
              </w:rPr>
              <w:t xml:space="preserve">, Superseded 14/06/2017</w:t>
            </w:r>
          </w:p>
          <w:p>
            <w:r>
              <w:br/>
            </w:r>
            <w:hyperlink w:history="true" r:id="R7675505d018e4214">
              <w:r>
                <w:rPr>
                  <w:rStyle w:val="Hyperlink"/>
                </w:rPr>
                <w:t xml:space="preserve">KPIs for Australian Public Mental Health Services: PI 11J – Rate of pre-admission community care, 2016</w:t>
              </w:r>
            </w:hyperlink>
          </w:p>
          <w:p>
            <w:pPr>
              <w:pStyle w:val="registration-status"/>
              <w:spacing w:before="0" w:after="0"/>
            </w:pPr>
            <w:hyperlink w:history="true" r:id="R4d7e54878a6943a3">
              <w:r>
                <w:rPr>
                  <w:rStyle w:val="Hyperlink"/>
                  <w:color w:val="244061"/>
                </w:rPr>
                <w:t xml:space="preserve">Health!</w:t>
              </w:r>
            </w:hyperlink>
            <w:r>
              <w:rPr>
                <w:rStyle w:val="row-content"/>
                <w:color w:val="244061"/>
              </w:rPr>
              <w:t xml:space="preserve">, Superseded 14/06/2017</w:t>
            </w:r>
          </w:p>
          <w:p>
            <w:r>
              <w:br/>
            </w:r>
            <w:hyperlink w:history="true" r:id="R97c6246c43584341">
              <w:r>
                <w:rPr>
                  <w:rStyle w:val="Hyperlink"/>
                </w:rPr>
                <w:t xml:space="preserve">KPIs for Australian Public Mental Health Services: PI 12J – Rate of post-discharge community care, 2016</w:t>
              </w:r>
            </w:hyperlink>
          </w:p>
          <w:p>
            <w:pPr>
              <w:pStyle w:val="registration-status"/>
              <w:spacing w:before="0" w:after="0"/>
            </w:pPr>
            <w:hyperlink w:history="true" r:id="Reafeff3cc8484e14">
              <w:r>
                <w:rPr>
                  <w:rStyle w:val="Hyperlink"/>
                  <w:color w:val="244061"/>
                </w:rPr>
                <w:t xml:space="preserve">Health!</w:t>
              </w:r>
            </w:hyperlink>
            <w:r>
              <w:rPr>
                <w:rStyle w:val="row-content"/>
                <w:color w:val="244061"/>
              </w:rPr>
              <w:t xml:space="preserve">, Superseded 14/06/2017</w:t>
            </w:r>
          </w:p>
          <w:p>
            <w:r>
              <w:br/>
            </w:r>
            <w:hyperlink w:history="true" r:id="R3fed10ed179844c0">
              <w:r>
                <w:rPr>
                  <w:rStyle w:val="Hyperlink"/>
                </w:rPr>
                <w:t xml:space="preserve">KPIs for Australian Public Mental Health Services: PI 14J – Outcomes readiness, 2016</w:t>
              </w:r>
            </w:hyperlink>
          </w:p>
          <w:p>
            <w:pPr>
              <w:pStyle w:val="registration-status"/>
              <w:spacing w:before="0" w:after="0"/>
            </w:pPr>
            <w:hyperlink w:history="true" r:id="Rdeb6517dd3254f08">
              <w:r>
                <w:rPr>
                  <w:rStyle w:val="Hyperlink"/>
                  <w:color w:val="244061"/>
                </w:rPr>
                <w:t xml:space="preserve">Health!</w:t>
              </w:r>
            </w:hyperlink>
            <w:r>
              <w:rPr>
                <w:rStyle w:val="row-content"/>
                <w:color w:val="244061"/>
              </w:rPr>
              <w:t xml:space="preserve">, Superseded 14/06/2017</w:t>
            </w:r>
          </w:p>
          <w:p>
            <w:r>
              <w:br/>
            </w:r>
            <w:hyperlink w:history="true" r:id="R9901981688fd4ebc">
              <w:r>
                <w:rPr>
                  <w:rStyle w:val="Hyperlink"/>
                </w:rPr>
                <w:t xml:space="preserve">KPIs for Australian Public Mental Health Services: PI 15J – Rate of seclusion, 2016</w:t>
              </w:r>
            </w:hyperlink>
          </w:p>
          <w:p>
            <w:pPr>
              <w:pStyle w:val="registration-status"/>
              <w:spacing w:before="0" w:after="0"/>
            </w:pPr>
            <w:hyperlink w:history="true" r:id="Rd1954a672a354a2b">
              <w:r>
                <w:rPr>
                  <w:rStyle w:val="Hyperlink"/>
                  <w:color w:val="244061"/>
                </w:rPr>
                <w:t xml:space="preserve">Health!</w:t>
              </w:r>
            </w:hyperlink>
            <w:r>
              <w:rPr>
                <w:rStyle w:val="row-content"/>
                <w:color w:val="244061"/>
              </w:rPr>
              <w:t xml:space="preserve">, Superseded 14/06/2017</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National reporting arrangement: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Indicators are collected and reported annually in accordance with an agreement reached by the Mental Health Drug and Alcohol Principal Committee.</w:t>
            </w:r>
          </w:p>
          <w:p>
            <w:pPr>
              <w:spacing w:after="160"/>
            </w:pPr>
            <w:r>
              <w:rPr>
                <w:rStyle w:val="row-content-rich-text"/>
              </w:rPr>
              <w:t xml:space="preserve">PIs 02J, 08J, 09J, 11J and 12J cannot be sourced from existing national data collections. Data is requested and supplied annually from jurisdictions.</w:t>
            </w:r>
          </w:p>
          <w:p>
            <w:pPr>
              <w:spacing w:after="160"/>
            </w:pPr>
            <w:r>
              <w:rPr>
                <w:rStyle w:val="row-content-rich-text"/>
              </w:rPr>
              <w:t xml:space="preserve">PIs 01J and 14J are sourced from the National Outcome and Casemix Collection data set.</w:t>
            </w:r>
          </w:p>
          <w:p>
            <w:pPr>
              <w:spacing w:after="160"/>
            </w:pPr>
            <w:r>
              <w:rPr>
                <w:rStyle w:val="row-content-rich-text"/>
              </w:rPr>
              <w:t xml:space="preserve">PIs 03J, 04J, 05J, 06J and 07J data is supplied in accordance with the Community Mental Health Care and the Mental Health Establishments National Minimum Data Sets.</w:t>
            </w:r>
          </w:p>
          <w:p>
            <w:pPr/>
            <w:r>
              <w:rPr>
                <w:rStyle w:val="row-content-rich-text"/>
              </w:rPr>
              <w:t xml:space="preserve">PI 15J data is supplied in accordance with the Mental Health Seclusion and Restraint National best endeavours data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Glossary items</w:t>
            </w:r>
          </w:p>
          <w:p>
            <w:pPr>
              <w:spacing w:after="160"/>
            </w:pPr>
            <w:r>
              <w:rPr>
                <w:rStyle w:val="row-content-rich-text"/>
              </w:rPr>
              <w:t xml:space="preserve">Glossary terms that are relevant to this indicator set are included here.</w:t>
            </w:r>
          </w:p>
          <w:p>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6f10f6af2227445b">
              <w:r>
                <w:rPr>
                  <w:rStyle w:val="Hyperlink"/>
                  <w:b/>
                </w:rPr>
                <w:t xml:space="preserve">Admitted patient mental health care service </w:t>
              </w:r>
            </w:hyperlink>
          </w:p>
          <w:p>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ff501ca5f366447c">
              <w:r>
                <w:rPr>
                  <w:rStyle w:val="Hyperlink"/>
                  <w:b/>
                </w:rPr>
                <w:t xml:space="preserve">Ambulatory mental health care service</w:t>
              </w:r>
            </w:hyperlink>
          </w:p>
          <w:p>
            <w:hyperlink w:tooltip="Episodes of community mental health care that are 14 days or less between first and last service contact date." w:history="true" r:id="R6bf42e1097e24900">
              <w:r>
                <w:rPr>
                  <w:rStyle w:val="Hyperlink"/>
                  <w:b/>
                </w:rPr>
                <w:t xml:space="preserve">Brief ambulatory episode of mental health care</w:t>
              </w:r>
            </w:hyperlink>
          </w:p>
          <w:p>
            <w:hyperlink w:tooltip="Episodes of mental health care provided to a consumer who is admitted for a period of three days or less." w:history="true" r:id="Rc8f619f5773a4f0e">
              <w:r>
                <w:rPr>
                  <w:rStyle w:val="Hyperlink"/>
                  <w:b/>
                </w:rPr>
                <w:t xml:space="preserve">Brief inpatient episode of mental health care</w:t>
              </w:r>
            </w:hyperlink>
          </w:p>
          <w:p>
            <w:hyperlink w:tooltip="Community mental health care treatment day refers to any day on which one or more mental health service contact (direct or indirect) are recorded for a consumer during an ambulatory care episode." w:history="true" r:id="R9c3aab77aa384727">
              <w:r>
                <w:rPr>
                  <w:rStyle w:val="Hyperlink"/>
                  <w:b/>
                </w:rPr>
                <w:t xml:space="preserve">Community mental health care treatment day</w:t>
              </w:r>
            </w:hyperlink>
          </w:p>
          <w:p>
            <w:hyperlink w:history="true" r:id="R7aeeed8a27bd4700">
              <w:r>
                <w:rPr>
                  <w:rStyle w:val="Hyperlink"/>
                  <w:b/>
                </w:rPr>
                <w:t xml:space="preserve">Episode of care</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820f9a5dbc534538">
              <w:r>
                <w:rPr>
                  <w:rStyle w:val="Hyperlink"/>
                  <w:b/>
                </w:rPr>
                <w:t xml:space="preserve">Separation</w:t>
              </w:r>
            </w:hyperlink>
          </w:p>
          <w:p>
            <w:hyperlink w:history="true" r:id="Rbfecd8a7092a4fe7">
              <w:r>
                <w:rPr>
                  <w:rStyle w:val="Hyperlink"/>
                  <w:b/>
                </w:rPr>
                <w:t xml:space="preserve">Specialised mental health service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1d4515ec07f41b6">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2013. Key Performance Indicators for Australian Public Mental Health Services 3rd edn. Canberra. NMHPC.</w:t>
            </w:r>
          </w:p>
        </w:tc>
      </w:tr>
    </w:tbl>
    <w:p>
      <w:r>
        <w:br/>
      </w:r>
    </w:p>
    <w:sectPr>
      <w:footerReference xmlns:r="http://schemas.openxmlformats.org/officeDocument/2006/relationships" w:type="default" r:id="R4955f52e433b4d9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630262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e586418dd9a436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955f52e433b4d9a" /><Relationship Type="http://schemas.openxmlformats.org/officeDocument/2006/relationships/header" Target="/word/header1.xml" Id="Reee685aacc564623" /><Relationship Type="http://schemas.openxmlformats.org/officeDocument/2006/relationships/settings" Target="/word/settings.xml" Id="R949fd7506ac74874" /><Relationship Type="http://schemas.openxmlformats.org/officeDocument/2006/relationships/styles" Target="/word/styles.xml" Id="R06c47fd34c164653" /><Relationship Type="http://schemas.openxmlformats.org/officeDocument/2006/relationships/hyperlink" Target="https://meteor-uat.aihw.gov.au/content/409067" TargetMode="External" Id="R45e95eb38ad84eb5" /><Relationship Type="http://schemas.openxmlformats.org/officeDocument/2006/relationships/hyperlink" Target="https://meteor-uat.aihw.gov.au/content/409081" TargetMode="External" Id="Rb907599fef09467d" /><Relationship Type="http://schemas.openxmlformats.org/officeDocument/2006/relationships/hyperlink" Target="https://meteor-uat.aihw.gov.au/content/605545" TargetMode="External" Id="Rccaae89e356941d8" /><Relationship Type="http://schemas.openxmlformats.org/officeDocument/2006/relationships/hyperlink" Target="https://meteor-uat.aihw.gov.au/content/605550" TargetMode="External" Id="Red7a0ce6c85c427c" /><Relationship Type="http://schemas.openxmlformats.org/officeDocument/2006/relationships/hyperlink" Target="https://meteor-uat.aihw.gov.au/content/327268" TargetMode="External" Id="Rd4e8b0d78f1b4a29" /><Relationship Type="http://schemas.openxmlformats.org/officeDocument/2006/relationships/hyperlink" Target="https://meteor-uat.aihw.gov.au/RegistrationAuthority/14" TargetMode="External" Id="R277ad5f1ca764f42" /><Relationship Type="http://schemas.openxmlformats.org/officeDocument/2006/relationships/hyperlink" Target="https://meteor-uat.aihw.gov.au/content/598184" TargetMode="External" Id="R983e6656d3ec46d6" /><Relationship Type="http://schemas.openxmlformats.org/officeDocument/2006/relationships/hyperlink" Target="https://meteor-uat.aihw.gov.au/content/598178" TargetMode="External" Id="R2efbfa93f3104eab" /><Relationship Type="http://schemas.openxmlformats.org/officeDocument/2006/relationships/hyperlink" Target="https://meteor-uat.aihw.gov.au/RegistrationAuthority/14" TargetMode="External" Id="R89f3d496b9e342e9" /><Relationship Type="http://schemas.openxmlformats.org/officeDocument/2006/relationships/hyperlink" Target="https://meteor-uat.aihw.gov.au/content/661511" TargetMode="External" Id="R546bfb94aff64289" /><Relationship Type="http://schemas.openxmlformats.org/officeDocument/2006/relationships/hyperlink" Target="https://meteor-uat.aihw.gov.au/RegistrationAuthority/14" TargetMode="External" Id="R8e1a01fb68684519" /><Relationship Type="http://schemas.openxmlformats.org/officeDocument/2006/relationships/hyperlink" Target="https://meteor-uat.aihw.gov.au/content/598184" TargetMode="External" Id="R72c16e47fba749b0" /><Relationship Type="http://schemas.openxmlformats.org/officeDocument/2006/relationships/hyperlink" Target="https://meteor-uat.aihw.gov.au/RegistrationAuthority/14" TargetMode="External" Id="Rf5fc2aff751d44f5" /><Relationship Type="http://schemas.openxmlformats.org/officeDocument/2006/relationships/hyperlink" Target="https://meteor-uat.aihw.gov.au/content/630358" TargetMode="External" Id="Rada1e73feea44e59" /><Relationship Type="http://schemas.openxmlformats.org/officeDocument/2006/relationships/hyperlink" Target="https://meteor-uat.aihw.gov.au/RegistrationAuthority/14" TargetMode="External" Id="R037bf689cbfc4c66" /><Relationship Type="http://schemas.openxmlformats.org/officeDocument/2006/relationships/hyperlink" Target="https://meteor-uat.aihw.gov.au/content/630360" TargetMode="External" Id="Rb91ad03f5c9547ec" /><Relationship Type="http://schemas.openxmlformats.org/officeDocument/2006/relationships/hyperlink" Target="https://meteor-uat.aihw.gov.au/RegistrationAuthority/14" TargetMode="External" Id="Rad8cba1b6d1d4a92" /><Relationship Type="http://schemas.openxmlformats.org/officeDocument/2006/relationships/hyperlink" Target="https://meteor-uat.aihw.gov.au/content/630362" TargetMode="External" Id="R42994532396149f0" /><Relationship Type="http://schemas.openxmlformats.org/officeDocument/2006/relationships/hyperlink" Target="https://meteor-uat.aihw.gov.au/RegistrationAuthority/14" TargetMode="External" Id="Rcc74a3e455114bb0" /><Relationship Type="http://schemas.openxmlformats.org/officeDocument/2006/relationships/hyperlink" Target="https://meteor-uat.aihw.gov.au/content/630367" TargetMode="External" Id="R1a0e4e3ea00946cd" /><Relationship Type="http://schemas.openxmlformats.org/officeDocument/2006/relationships/hyperlink" Target="https://meteor-uat.aihw.gov.au/RegistrationAuthority/14" TargetMode="External" Id="R6498372b7e8d49e6" /><Relationship Type="http://schemas.openxmlformats.org/officeDocument/2006/relationships/hyperlink" Target="https://meteor-uat.aihw.gov.au/content/630372" TargetMode="External" Id="Rc3328122ab154aa4" /><Relationship Type="http://schemas.openxmlformats.org/officeDocument/2006/relationships/hyperlink" Target="https://meteor-uat.aihw.gov.au/RegistrationAuthority/14" TargetMode="External" Id="R8eb90b13c5bd4e47" /><Relationship Type="http://schemas.openxmlformats.org/officeDocument/2006/relationships/hyperlink" Target="https://meteor-uat.aihw.gov.au/content/630375" TargetMode="External" Id="Rc65fbabfad1641ef" /><Relationship Type="http://schemas.openxmlformats.org/officeDocument/2006/relationships/hyperlink" Target="https://meteor-uat.aihw.gov.au/RegistrationAuthority/14" TargetMode="External" Id="Ra768ec5a94c34c9a" /><Relationship Type="http://schemas.openxmlformats.org/officeDocument/2006/relationships/hyperlink" Target="https://meteor-uat.aihw.gov.au/content/630380" TargetMode="External" Id="Rd68b264a778d4189" /><Relationship Type="http://schemas.openxmlformats.org/officeDocument/2006/relationships/hyperlink" Target="https://meteor-uat.aihw.gov.au/RegistrationAuthority/14" TargetMode="External" Id="Rd22d1cc54b1c410f" /><Relationship Type="http://schemas.openxmlformats.org/officeDocument/2006/relationships/hyperlink" Target="https://meteor-uat.aihw.gov.au/content/630385" TargetMode="External" Id="Rea1015aaf6354b94" /><Relationship Type="http://schemas.openxmlformats.org/officeDocument/2006/relationships/hyperlink" Target="https://meteor-uat.aihw.gov.au/RegistrationAuthority/14" TargetMode="External" Id="R0a97ef43b9ae4a65" /><Relationship Type="http://schemas.openxmlformats.org/officeDocument/2006/relationships/hyperlink" Target="https://meteor-uat.aihw.gov.au/content/630388" TargetMode="External" Id="R5577b3786f224173" /><Relationship Type="http://schemas.openxmlformats.org/officeDocument/2006/relationships/hyperlink" Target="https://meteor-uat.aihw.gov.au/RegistrationAuthority/14" TargetMode="External" Id="Re12781b6322742d7" /><Relationship Type="http://schemas.openxmlformats.org/officeDocument/2006/relationships/hyperlink" Target="https://meteor-uat.aihw.gov.au/content/630390" TargetMode="External" Id="R7675505d018e4214" /><Relationship Type="http://schemas.openxmlformats.org/officeDocument/2006/relationships/hyperlink" Target="https://meteor-uat.aihw.gov.au/RegistrationAuthority/14" TargetMode="External" Id="R4d7e54878a6943a3" /><Relationship Type="http://schemas.openxmlformats.org/officeDocument/2006/relationships/hyperlink" Target="https://meteor-uat.aihw.gov.au/content/630392" TargetMode="External" Id="R97c6246c43584341" /><Relationship Type="http://schemas.openxmlformats.org/officeDocument/2006/relationships/hyperlink" Target="https://meteor-uat.aihw.gov.au/RegistrationAuthority/14" TargetMode="External" Id="Reafeff3cc8484e14" /><Relationship Type="http://schemas.openxmlformats.org/officeDocument/2006/relationships/hyperlink" Target="https://meteor-uat.aihw.gov.au/content/630394" TargetMode="External" Id="R3fed10ed179844c0" /><Relationship Type="http://schemas.openxmlformats.org/officeDocument/2006/relationships/hyperlink" Target="https://meteor-uat.aihw.gov.au/RegistrationAuthority/14" TargetMode="External" Id="Rdeb6517dd3254f08" /><Relationship Type="http://schemas.openxmlformats.org/officeDocument/2006/relationships/hyperlink" Target="https://meteor-uat.aihw.gov.au/content/630396" TargetMode="External" Id="R9901981688fd4ebc" /><Relationship Type="http://schemas.openxmlformats.org/officeDocument/2006/relationships/hyperlink" Target="https://meteor-uat.aihw.gov.au/RegistrationAuthority/14" TargetMode="External" Id="Rd1954a672a354a2b" /><Relationship Type="http://schemas.openxmlformats.org/officeDocument/2006/relationships/hyperlink" Target="https://meteor-uat.aihw.gov.au/content/409067" TargetMode="External" Id="R6f10f6af2227445b" /><Relationship Type="http://schemas.openxmlformats.org/officeDocument/2006/relationships/hyperlink" Target="https://meteor-uat.aihw.gov.au/content/409081" TargetMode="External" Id="Rff501ca5f366447c" /><Relationship Type="http://schemas.openxmlformats.org/officeDocument/2006/relationships/hyperlink" Target="https://meteor-uat.aihw.gov.au/content/605545" TargetMode="External" Id="R6bf42e1097e24900" /><Relationship Type="http://schemas.openxmlformats.org/officeDocument/2006/relationships/hyperlink" Target="https://meteor-uat.aihw.gov.au/content/605550" TargetMode="External" Id="Rc8f619f5773a4f0e" /><Relationship Type="http://schemas.openxmlformats.org/officeDocument/2006/relationships/hyperlink" Target="https://meteor-uat.aihw.gov.au/content/605790" TargetMode="External" Id="R9c3aab77aa384727" /><Relationship Type="http://schemas.openxmlformats.org/officeDocument/2006/relationships/hyperlink" Target="https://meteor-uat.aihw.gov.au/content/268978" TargetMode="External" Id="R7aeeed8a27bd4700" /><Relationship Type="http://schemas.openxmlformats.org/officeDocument/2006/relationships/hyperlink" Target="https://meteor-uat.aihw.gov.au/content/327268" TargetMode="External" Id="R820f9a5dbc534538" /><Relationship Type="http://schemas.openxmlformats.org/officeDocument/2006/relationships/hyperlink" Target="https://meteor-uat.aihw.gov.au/content/268984" TargetMode="External" Id="Rbfecd8a7092a4fe7" /><Relationship Type="http://schemas.openxmlformats.org/officeDocument/2006/relationships/hyperlink" Target="https://meteor-uat.aihw.gov.au/content/246013" TargetMode="External" Id="R31d4515ec07f41b6" /></Relationships>
</file>

<file path=word/_rels/header1.xml.rels>&#65279;<?xml version="1.0" encoding="utf-8"?><Relationships xmlns="http://schemas.openxmlformats.org/package/2006/relationships"><Relationship Type="http://schemas.openxmlformats.org/officeDocument/2006/relationships/image" Target="/media/image.png" Id="R5e586418dd9a4360" /></Relationships>
</file>