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8759675241e4df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06–Life expectancy,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06–Life expectancy,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06–Life expectancy,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630002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e6bed181894fd3">
              <w:r>
                <w:rPr>
                  <w:rStyle w:val="Hyperlink"/>
                  <w:color w:val="244061"/>
                </w:rPr>
                <w:t xml:space="preserve">Health!</w:t>
              </w:r>
            </w:hyperlink>
            <w:r>
              <w:rPr>
                <w:rStyle w:val="row-content"/>
                <w:color w:val="244061"/>
              </w:rPr>
              <w:t xml:space="preserve">, Superseded 30/01/2018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years a person could expect to live if they experienced the age/sex specific death rates that applied at their birth throughout their lifetime.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3ab181017aa456b">
              <w:r>
                <w:rPr>
                  <w:rStyle w:val="Hyperlink"/>
                </w:rPr>
                <w:t xml:space="preserve">National Healthcare Agreement (2017)</w:t>
              </w:r>
            </w:hyperlink>
          </w:p>
          <w:p>
            <w:pPr>
              <w:pStyle w:val="registration-status"/>
              <w:spacing w:before="0" w:after="0"/>
            </w:pPr>
            <w:hyperlink w:history="true" r:id="R1701d65043cc4e0f">
              <w:r>
                <w:rPr>
                  <w:rStyle w:val="Hyperlink"/>
                  <w:color w:val="244061"/>
                </w:rPr>
                <w:t xml:space="preserve">Health!</w:t>
              </w:r>
            </w:hyperlink>
            <w:r>
              <w:rPr>
                <w:rStyle w:val="row-content"/>
                <w:color w:val="244061"/>
              </w:rPr>
              <w:t xml:space="preserve">, Superseded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df6d7a1ebac4659">
              <w:r>
                <w:rPr>
                  <w:rStyle w:val="Hyperlink"/>
                </w:rPr>
                <w:t xml:space="preserve">Prevention</w:t>
              </w:r>
            </w:hyperlink>
          </w:p>
          <w:p>
            <w:pPr>
              <w:pStyle w:val="registration-status"/>
              <w:spacing w:before="0" w:after="0"/>
            </w:pPr>
            <w:hyperlink w:history="true" r:id="Rae5defda39374ed7">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6c4b89d8ed9c4be8">
              <w:r>
                <w:rPr>
                  <w:rStyle w:val="Hyperlink"/>
                </w:rPr>
                <w:t xml:space="preserve">National Healthcare Agreement: PI 06-Life expectancy, 2017 QS</w:t>
              </w:r>
            </w:hyperlink>
          </w:p>
          <w:p>
            <w:pPr>
              <w:pStyle w:val="registration-status"/>
              <w:spacing w:before="0" w:after="0"/>
            </w:pPr>
            <w:hyperlink w:history="true" r:id="R471dc601e4d843b5">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Life expectancy for total population is calculated for a rolling 3-year period and reported annually.</w:t>
            </w:r>
          </w:p>
          <w:p>
            <w:pPr>
              <w:spacing w:after="160"/>
            </w:pPr>
            <w:r>
              <w:rPr>
                <w:rStyle w:val="row-content-rich-text"/>
              </w:rPr>
              <w:t xml:space="preserve">Life expectancy for Indigenous and non-Indigenous populations is calculated for a rolling 3-year period and reported every 5 years.</w:t>
            </w:r>
          </w:p>
          <w:p>
            <w:pPr>
              <w:spacing w:after="160"/>
            </w:pPr>
            <w:r>
              <w:rPr>
                <w:rStyle w:val="row-content-rich-text"/>
              </w:rPr>
              <w:t xml:space="preserve">Presented as:</w:t>
            </w:r>
          </w:p>
          <w:p>
            <w:pPr>
              <w:pStyle w:val="ListParagraph"/>
              <w:numPr>
                <w:ilvl w:val="0"/>
                <w:numId w:val="2"/>
              </w:numPr>
            </w:pPr>
            <w:r>
              <w:rPr>
                <w:rStyle w:val="row-content-rich-text"/>
              </w:rPr>
              <w:t xml:space="preserve">number of years</w:t>
            </w:r>
          </w:p>
          <w:p>
            <w:pPr>
              <w:pStyle w:val="ListParagraph"/>
              <w:numPr>
                <w:ilvl w:val="0"/>
                <w:numId w:val="2"/>
              </w:numPr>
            </w:pPr>
            <w:r>
              <w:rPr>
                <w:rStyle w:val="row-content-rich-text"/>
              </w:rPr>
              <w:t xml:space="preserve">confidence intervals/variability bands (Indigenous life expectancy only)</w:t>
            </w:r>
          </w:p>
          <w:p>
            <w:pPr>
              <w:pStyle w:val="ListParagraph"/>
              <w:numPr>
                <w:ilvl w:val="0"/>
                <w:numId w:val="2"/>
              </w:numPr>
            </w:pPr>
            <w:r>
              <w:rPr>
                <w:rStyle w:val="row-content-rich-text"/>
              </w:rPr>
              <w:t xml:space="preserve">difference between Indigenous and non-Indigenous life expectancies at birth</w:t>
            </w:r>
          </w:p>
          <w:p>
            <w:pPr>
              <w:pStyle w:val="ListParagraph"/>
              <w:numPr>
                <w:ilvl w:val="0"/>
                <w:numId w:val="2"/>
              </w:numPr>
            </w:pPr>
            <w:r>
              <w:rPr>
                <w:rStyle w:val="row-content-rich-text"/>
              </w:rPr>
              <w:t xml:space="preserve">difference between male and female life expectancies at birth (total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Calculated by direct estimation of life expectancy for all Australians, Indigenous and non-Indigenous Australians using the average number of deaths in the 3-year period and the estimated resident population at the mid-point of that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indicator does not have a numerator or denominator. The average number of years a person could expect to live from the day they are born if they experienced mortality rates at each age that are currently experienced by the relevant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Number of years of life expectancy at birth</w:t>
            </w:r>
          </w:p>
          <w:p>
            <w:r>
              <w:rPr>
                <w:rStyle w:val="row-content"/>
                <w:b/>
              </w:rPr>
              <w:t xml:space="preserve">Data Source</w:t>
            </w:r>
          </w:p>
          <w:p>
            <w:hyperlink w:history="true" r:id="Red80cc1d0e2b4806">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r>
              <w:rPr>
                <w:rStyle w:val="row-content"/>
              </w:rPr>
              <w:t xml:space="preserve">Number of years of life expectancy at birth.</w:t>
            </w:r>
          </w:p>
          <w:p>
            <w:r>
              <w:rPr>
                <w:rStyle w:val="row-content"/>
                <w:b/>
              </w:rPr>
              <w:t xml:space="preserve">Data Source</w:t>
            </w:r>
          </w:p>
          <w:p>
            <w:hyperlink w:history="true" r:id="Rd2afc5243b1f407f">
              <w:r>
                <w:rPr>
                  <w:rStyle w:val="Hyperlink"/>
                </w:rPr>
                <w:t xml:space="preserve">ABS Indigenous Life Tables</w:t>
              </w:r>
            </w:hyperlink>
          </w:p>
          <w:p>
            <w:r>
              <w:rPr>
                <w:rStyle w:val="row-content"/>
                <w:b/>
              </w:rPr>
              <w:t xml:space="preserve">Guide for use</w:t>
            </w:r>
          </w:p>
          <w:p>
            <w:r>
              <w:rPr>
                <w:rStyle w:val="row-content"/>
              </w:rPr>
              <w:t xml:space="preserve">Data source type: Census based and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2013–15—State and territory, by:</w:t>
            </w:r>
          </w:p>
          <w:p>
            <w:pPr>
              <w:pStyle w:val="ListParagraph"/>
              <w:numPr>
                <w:ilvl w:val="0"/>
                <w:numId w:val="3"/>
              </w:numPr>
            </w:pPr>
            <w:r>
              <w:rPr>
                <w:rStyle w:val="row-content-rich-text"/>
              </w:rPr>
              <w:t xml:space="preserve">sex</w:t>
            </w:r>
          </w:p>
          <w:p>
            <w:pPr>
              <w:spacing w:after="160"/>
            </w:pPr>
            <w:r>
              <w:rPr>
                <w:rStyle w:val="row-content-rich-text"/>
              </w:rPr>
              <w:t xml:space="preserve">2010–12 (previously supplied)—State and territory, by:</w:t>
            </w:r>
          </w:p>
          <w:p>
            <w:pPr>
              <w:pStyle w:val="ListParagraph"/>
              <w:numPr>
                <w:ilvl w:val="0"/>
                <w:numId w:val="4"/>
              </w:numPr>
            </w:pPr>
            <w:r>
              <w:rPr>
                <w:rStyle w:val="row-content-rich-text"/>
              </w:rPr>
              <w:t xml:space="preserve">Indigenous status and sex</w:t>
            </w:r>
          </w:p>
          <w:p>
            <w:pPr>
              <w:spacing w:after="160"/>
            </w:pPr>
            <w:r>
              <w:rPr>
                <w:rStyle w:val="row-content-rich-text"/>
              </w:rPr>
              <w:t xml:space="preserve">2010–12 (previously supplied)—Nationally, by:</w:t>
            </w:r>
          </w:p>
          <w:p>
            <w:pPr>
              <w:pStyle w:val="ListParagraph"/>
              <w:numPr>
                <w:ilvl w:val="0"/>
                <w:numId w:val="5"/>
              </w:numPr>
            </w:pPr>
            <w:r>
              <w:rPr>
                <w:rStyle w:val="row-content-rich-text"/>
              </w:rPr>
              <w:t xml:space="preserve">Sex by remoteness (Major City and Inner Regional combined; Outer Regional, Remote and Very Remote combined)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c0c17f4ab5d4f0b">
              <w:r>
                <w:rPr>
                  <w:rStyle w:val="Hyperlink"/>
                </w:rPr>
                <w:t xml:space="preserve">Person—sex, code N</w:t>
              </w:r>
            </w:hyperlink>
          </w:p>
          <w:p>
            <w:r>
              <w:rPr>
                <w:rStyle w:val="row-content"/>
                <w:b/>
              </w:rPr>
              <w:t xml:space="preserve">Data Source</w:t>
            </w:r>
          </w:p>
          <w:p>
            <w:hyperlink w:history="true" r:id="R77cd2dcc99404ab4">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09f6d86559c14fe7">
              <w:r>
                <w:rPr>
                  <w:rStyle w:val="Hyperlink"/>
                </w:rPr>
                <w:t xml:space="preserve">Person—area of usual residence, statistical area level 2 (SA2) code (ASGS 2011) N(9)</w:t>
              </w:r>
            </w:hyperlink>
          </w:p>
          <w:p>
            <w:r>
              <w:rPr>
                <w:rStyle w:val="row-content"/>
                <w:b/>
              </w:rPr>
              <w:t xml:space="preserve">Data Source</w:t>
            </w:r>
          </w:p>
          <w:p>
            <w:hyperlink w:history="true" r:id="R45826251984c4e08">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r>
              <w:br/>
            </w:r>
            <w:r>
              <w:rPr>
                <w:rStyle w:val="row-content"/>
              </w:rPr>
              <w:t xml:space="preserve">Used for disaggregation by state/territory and remoteness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2017 National Healthcare Agreement performance reporting:</w:t>
            </w:r>
          </w:p>
          <w:p>
            <w:pPr>
              <w:pStyle w:val="ListParagraph"/>
              <w:numPr>
                <w:ilvl w:val="0"/>
                <w:numId w:val="6"/>
              </w:numPr>
            </w:pPr>
            <w:r>
              <w:rPr>
                <w:rStyle w:val="row-content-rich-text"/>
              </w:rPr>
              <w:t xml:space="preserve">2013–15 (total population)</w:t>
            </w:r>
          </w:p>
          <w:p>
            <w:pPr>
              <w:pStyle w:val="ListParagraph"/>
              <w:numPr>
                <w:ilvl w:val="0"/>
                <w:numId w:val="6"/>
              </w:numPr>
            </w:pPr>
            <w:r>
              <w:rPr>
                <w:rStyle w:val="row-content-rich-text"/>
              </w:rPr>
              <w:t xml:space="preserve">2010–12 (Indigenous and non-Indigenous populations; remoteness areas)</w:t>
            </w:r>
          </w:p>
          <w:p>
            <w:pPr/>
            <w:r>
              <w:rPr>
                <w:rStyle w:val="row-content-rich-text"/>
              </w:rPr>
              <w:t xml:space="preserve">Indigenous estimates of life expectancy are not produced for Victoria, South Australia, Tasmania or the Australian Capital Territory due to the small number of Indigenous deaths reported in these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11f655aef8045df">
              <w:r>
                <w:rPr>
                  <w:rStyle w:val="Hyperlink"/>
                </w:rPr>
                <w:t xml:space="preserve">Deaths</w:t>
              </w:r>
            </w:hyperlink>
            <w:r>
              <w:br/>
            </w:r>
            <w:r>
              <w:br/>
            </w:r>
          </w:p>
          <w:p>
            <w:hyperlink w:history="true" r:id="R7c0beabdc3d642ea">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5cee5393b024925">
              <w:r>
                <w:rPr>
                  <w:rStyle w:val="Hyperlink"/>
                </w:rPr>
                <w:t xml:space="preserve">ABS Life Tables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db8d6ca6c4834aad">
              <w:r>
                <w:rPr>
                  <w:rStyle w:val="Hyperlink"/>
                </w:rPr>
                <w:t xml:space="preserve">ABS Indigenous Life Tables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80fc77470d1d462c">
              <w:r>
                <w:rPr>
                  <w:rStyle w:val="Hyperlink"/>
                </w:rPr>
                <w:t xml:space="preserve">PB a-Close the life expectancy gap for Indigenous Australians within a generation, 2017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Begg S, Vos T, Barker B, Stevenson C, Stanley L &amp; Lopez A 2007. The burden of disease and injury in Australia 2003. Cat. no. PHE 82. Canberra: AIHW. Viewed 18 November 2015 </w:t>
            </w:r>
            <w:hyperlink w:history="true" r:id="R5bbe19909bfb44e0">
              <w:r>
                <w:rPr>
                  <w:rStyle w:val="Hyperlink"/>
                </w:rPr>
                <w:t xml:space="preserve">http://www.aihw.gov.au/publication-detail/?id=6442467990</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b0bbebb49fb400e">
              <w:r>
                <w:rPr>
                  <w:rStyle w:val="Hyperlink"/>
                </w:rPr>
                <w:t xml:space="preserve">National Healthcare Agreement: PI 06–Life expectancy, 2016</w:t>
              </w:r>
            </w:hyperlink>
          </w:p>
          <w:p>
            <w:pPr>
              <w:pStyle w:val="registration-status"/>
              <w:spacing w:before="0" w:after="0"/>
            </w:pPr>
            <w:hyperlink w:history="true" r:id="Rc23b174ea1334a73">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b47b159de22e408c">
              <w:r>
                <w:rPr>
                  <w:rStyle w:val="Hyperlink"/>
                </w:rPr>
                <w:t xml:space="preserve">National Healthcare Agreement: PI 06–Life expectancy, 2018</w:t>
              </w:r>
            </w:hyperlink>
          </w:p>
          <w:p>
            <w:pPr>
              <w:pStyle w:val="registration-status"/>
              <w:spacing w:before="0" w:after="0"/>
            </w:pPr>
            <w:hyperlink w:history="true" r:id="Re45486b16ceb48f5">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aeabacc161644a14">
              <w:r>
                <w:rPr>
                  <w:rStyle w:val="Hyperlink"/>
                </w:rPr>
                <w:t xml:space="preserve">National Healthcare Agreement: PB a–Better health: close the life expectancy gap for Indigenous Australians within a generation, 2017</w:t>
              </w:r>
            </w:hyperlink>
          </w:p>
          <w:p>
            <w:pPr>
              <w:pStyle w:val="registration-status"/>
              <w:spacing w:before="0" w:after="0"/>
            </w:pPr>
            <w:hyperlink w:history="true" r:id="R71d1de981364433c">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be54856e70234c5b">
              <w:r>
                <w:rPr>
                  <w:rStyle w:val="Hyperlink"/>
                </w:rPr>
                <w:t xml:space="preserve">National Healthcare Agreement: PI 07–Infant and young child mortality rate, 2017</w:t>
              </w:r>
            </w:hyperlink>
          </w:p>
          <w:p>
            <w:pPr>
              <w:pStyle w:val="registration-status"/>
              <w:spacing w:before="0" w:after="0"/>
            </w:pPr>
            <w:hyperlink w:history="true" r:id="Rd4642dcb3db148b8">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8b7505d696434845">
              <w:r>
                <w:rPr>
                  <w:rStyle w:val="Hyperlink"/>
                </w:rPr>
                <w:t xml:space="preserve">National Healthcare Agreement: PI 08–Major causes of death, 2017</w:t>
              </w:r>
            </w:hyperlink>
          </w:p>
          <w:p>
            <w:pPr>
              <w:pStyle w:val="registration-status"/>
              <w:spacing w:before="0" w:after="0"/>
            </w:pPr>
            <w:hyperlink w:history="true" r:id="R7bef234ebfb141fe">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fa67fba21e9a4815">
              <w:r>
                <w:rPr>
                  <w:rStyle w:val="Hyperlink"/>
                </w:rPr>
                <w:t xml:space="preserve">National Healthcare Agreement: PI 16–Potentially avoidable deaths, 2017</w:t>
              </w:r>
            </w:hyperlink>
          </w:p>
          <w:p>
            <w:pPr>
              <w:pStyle w:val="registration-status"/>
              <w:spacing w:before="0" w:after="0"/>
            </w:pPr>
            <w:hyperlink w:history="true" r:id="R3a964cfe14ce4c37">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ad8811439c0c4502">
              <w:r>
                <w:rPr>
                  <w:rStyle w:val="Hyperlink"/>
                </w:rPr>
                <w:t xml:space="preserve">National Indigenous Reform Agreement: PI 01-Estimated life expectancy at birth, 2018</w:t>
              </w:r>
            </w:hyperlink>
          </w:p>
          <w:p>
            <w:pPr>
              <w:pStyle w:val="registration-status"/>
              <w:spacing w:before="0" w:after="0"/>
            </w:pPr>
            <w:hyperlink w:history="true" r:id="R5616700681154119">
              <w:r>
                <w:rPr>
                  <w:rStyle w:val="Hyperlink"/>
                  <w:color w:val="244061"/>
                </w:rPr>
                <w:t xml:space="preserve">Indigenous</w:t>
              </w:r>
            </w:hyperlink>
            <w:r>
              <w:rPr>
                <w:rStyle w:val="row-content"/>
                <w:color w:val="244061"/>
              </w:rPr>
              <w:t xml:space="preserve">, Superseded 31/07/2018</w:t>
            </w:r>
          </w:p>
          <w:p>
            <w:r>
              <w:br/>
            </w:r>
          </w:p>
        </w:tc>
      </w:tr>
    </w:tbl>
    <w:p>
      <w:r>
        <w:br/>
      </w:r>
    </w:p>
    <w:sectPr>
      <w:footerReference xmlns:r="http://schemas.openxmlformats.org/officeDocument/2006/relationships" w:type="default" r:id="Ra5af8e5190d14f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630002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283b0154a049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af8e5190d14f48" /><Relationship Type="http://schemas.openxmlformats.org/officeDocument/2006/relationships/header" Target="/word/header1.xml" Id="Ra5211e1d9b454e48" /><Relationship Type="http://schemas.openxmlformats.org/officeDocument/2006/relationships/settings" Target="/word/settings.xml" Id="R489af0498deb4469" /><Relationship Type="http://schemas.openxmlformats.org/officeDocument/2006/relationships/styles" Target="/word/styles.xml" Id="R6793766a013a4051" /><Relationship Type="http://schemas.openxmlformats.org/officeDocument/2006/relationships/numbering" Target="/word/numbering.xml" Id="R38eb7c3e80f34396" /><Relationship Type="http://schemas.openxmlformats.org/officeDocument/2006/relationships/hyperlink" Target="https://meteor-uat.aihw.gov.au/RegistrationAuthority/14" TargetMode="External" Id="R68e6bed181894fd3" /><Relationship Type="http://schemas.openxmlformats.org/officeDocument/2006/relationships/hyperlink" Target="https://meteor-uat.aihw.gov.au/content/629963" TargetMode="External" Id="Rf3ab181017aa456b" /><Relationship Type="http://schemas.openxmlformats.org/officeDocument/2006/relationships/hyperlink" Target="https://meteor-uat.aihw.gov.au/RegistrationAuthority/14" TargetMode="External" Id="R1701d65043cc4e0f" /><Relationship Type="http://schemas.openxmlformats.org/officeDocument/2006/relationships/hyperlink" Target="https://meteor-uat.aihw.gov.au/content/393136" TargetMode="External" Id="R1df6d7a1ebac4659" /><Relationship Type="http://schemas.openxmlformats.org/officeDocument/2006/relationships/hyperlink" Target="https://meteor-uat.aihw.gov.au/RegistrationAuthority/14" TargetMode="External" Id="Rae5defda39374ed7" /><Relationship Type="http://schemas.openxmlformats.org/officeDocument/2006/relationships/hyperlink" Target="https://meteor-uat.aihw.gov.au/content/630383" TargetMode="External" Id="R6c4b89d8ed9c4be8" /><Relationship Type="http://schemas.openxmlformats.org/officeDocument/2006/relationships/hyperlink" Target="https://meteor-uat.aihw.gov.au/RegistrationAuthority/14" TargetMode="External" Id="R471dc601e4d843b5" /><Relationship Type="http://schemas.openxmlformats.org/officeDocument/2006/relationships/hyperlink" Target="https://meteor-uat.aihw.gov.au/content/402041" TargetMode="External" Id="Red80cc1d0e2b4806" /><Relationship Type="http://schemas.openxmlformats.org/officeDocument/2006/relationships/hyperlink" Target="https://meteor-uat.aihw.gov.au/content/585203" TargetMode="External" Id="Rd2afc5243b1f407f" /><Relationship Type="http://schemas.openxmlformats.org/officeDocument/2006/relationships/hyperlink" Target="https://meteor-uat.aihw.gov.au/content/287316" TargetMode="External" Id="R9c0c17f4ab5d4f0b" /><Relationship Type="http://schemas.openxmlformats.org/officeDocument/2006/relationships/hyperlink" Target="https://meteor-uat.aihw.gov.au/content/402041" TargetMode="External" Id="R77cd2dcc99404ab4" /><Relationship Type="http://schemas.openxmlformats.org/officeDocument/2006/relationships/hyperlink" Target="https://meteor-uat.aihw.gov.au/content/469909" TargetMode="External" Id="R09f6d86559c14fe7" /><Relationship Type="http://schemas.openxmlformats.org/officeDocument/2006/relationships/hyperlink" Target="https://meteor-uat.aihw.gov.au/content/402041" TargetMode="External" Id="R45826251984c4e08" /><Relationship Type="http://schemas.openxmlformats.org/officeDocument/2006/relationships/hyperlink" Target="https://meteor-uat.aihw.gov.au/content/392575" TargetMode="External" Id="R211f655aef8045df" /><Relationship Type="http://schemas.openxmlformats.org/officeDocument/2006/relationships/hyperlink" Target="https://meteor-uat.aihw.gov.au/content/392587" TargetMode="External" Id="R7c0beabdc3d642ea" /><Relationship Type="http://schemas.openxmlformats.org/officeDocument/2006/relationships/hyperlink" Target="https://meteor-uat.aihw.gov.au/content/402041" TargetMode="External" Id="Ra5cee5393b024925" /><Relationship Type="http://schemas.openxmlformats.org/officeDocument/2006/relationships/hyperlink" Target="https://meteor-uat.aihw.gov.au/content/585203" TargetMode="External" Id="Rdb8d6ca6c4834aad" /><Relationship Type="http://schemas.openxmlformats.org/officeDocument/2006/relationships/hyperlink" Target="https://meteor-uat.aihw.gov.au/content/629966" TargetMode="External" Id="R80fc77470d1d462c" /><Relationship Type="http://schemas.openxmlformats.org/officeDocument/2006/relationships/hyperlink" Target="http://www.aihw.gov.au/publication-detail/?id=6442467990" TargetMode="External" Id="R5bbe19909bfb44e0" /><Relationship Type="http://schemas.openxmlformats.org/officeDocument/2006/relationships/hyperlink" Target="https://meteor-uat.aihw.gov.au/content/598837" TargetMode="External" Id="R3b0bbebb49fb400e" /><Relationship Type="http://schemas.openxmlformats.org/officeDocument/2006/relationships/hyperlink" Target="https://meteor-uat.aihw.gov.au/RegistrationAuthority/14" TargetMode="External" Id="Rc23b174ea1334a73" /><Relationship Type="http://schemas.openxmlformats.org/officeDocument/2006/relationships/hyperlink" Target="https://meteor-uat.aihw.gov.au/content/658523" TargetMode="External" Id="Rb47b159de22e408c" /><Relationship Type="http://schemas.openxmlformats.org/officeDocument/2006/relationships/hyperlink" Target="https://meteor-uat.aihw.gov.au/RegistrationAuthority/14" TargetMode="External" Id="Re45486b16ceb48f5" /><Relationship Type="http://schemas.openxmlformats.org/officeDocument/2006/relationships/hyperlink" Target="https://meteor-uat.aihw.gov.au/content/629966" TargetMode="External" Id="Raeabacc161644a14" /><Relationship Type="http://schemas.openxmlformats.org/officeDocument/2006/relationships/hyperlink" Target="https://meteor-uat.aihw.gov.au/RegistrationAuthority/14" TargetMode="External" Id="R71d1de981364433c" /><Relationship Type="http://schemas.openxmlformats.org/officeDocument/2006/relationships/hyperlink" Target="https://meteor-uat.aihw.gov.au/content/630004" TargetMode="External" Id="Rbe54856e70234c5b" /><Relationship Type="http://schemas.openxmlformats.org/officeDocument/2006/relationships/hyperlink" Target="https://meteor-uat.aihw.gov.au/RegistrationAuthority/14" TargetMode="External" Id="Rd4642dcb3db148b8" /><Relationship Type="http://schemas.openxmlformats.org/officeDocument/2006/relationships/hyperlink" Target="https://meteor-uat.aihw.gov.au/content/630006" TargetMode="External" Id="R8b7505d696434845" /><Relationship Type="http://schemas.openxmlformats.org/officeDocument/2006/relationships/hyperlink" Target="https://meteor-uat.aihw.gov.au/RegistrationAuthority/14" TargetMode="External" Id="R7bef234ebfb141fe" /><Relationship Type="http://schemas.openxmlformats.org/officeDocument/2006/relationships/hyperlink" Target="https://meteor-uat.aihw.gov.au/content/630024" TargetMode="External" Id="Rfa67fba21e9a4815" /><Relationship Type="http://schemas.openxmlformats.org/officeDocument/2006/relationships/hyperlink" Target="https://meteor-uat.aihw.gov.au/RegistrationAuthority/14" TargetMode="External" Id="R3a964cfe14ce4c37" /><Relationship Type="http://schemas.openxmlformats.org/officeDocument/2006/relationships/hyperlink" Target="https://meteor-uat.aihw.gov.au/content/668664" TargetMode="External" Id="Rad8811439c0c4502" /><Relationship Type="http://schemas.openxmlformats.org/officeDocument/2006/relationships/hyperlink" Target="https://meteor-uat.aihw.gov.au/RegistrationAuthority/9" TargetMode="External" Id="R5616700681154119" /></Relationships>
</file>

<file path=word/_rels/header1.xml.rels>&#65279;<?xml version="1.0" encoding="utf-8"?><Relationships xmlns="http://schemas.openxmlformats.org/package/2006/relationships"><Relationship Type="http://schemas.openxmlformats.org/officeDocument/2006/relationships/image" Target="/media/image.png" Id="R86283b0154a049ef" /></Relationships>
</file>